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bookmarkStart w:id="0" w:name="_GoBack"/>
      <w:bookmarkEnd w:id="0"/>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7F222F">
        <w:rPr>
          <w:rFonts w:ascii="Verdana" w:hAnsi="Verdana" w:cs="Arial"/>
          <w:b/>
          <w:sz w:val="18"/>
          <w:szCs w:val="18"/>
        </w:rPr>
        <w:t>9</w:t>
      </w:r>
      <w:r w:rsidR="00386E96">
        <w:rPr>
          <w:rFonts w:ascii="Verdana" w:hAnsi="Verdana" w:cs="Arial"/>
          <w:b/>
          <w:sz w:val="18"/>
          <w:szCs w:val="18"/>
        </w:rPr>
        <w:t>.2024</w:t>
      </w:r>
      <w:r w:rsidR="008B414B">
        <w:rPr>
          <w:rFonts w:ascii="Verdana" w:hAnsi="Verdana" w:cs="Arial"/>
          <w:b/>
          <w:sz w:val="18"/>
          <w:szCs w:val="18"/>
        </w:rPr>
        <w:t>.</w:t>
      </w:r>
      <w:r w:rsidR="007F222F">
        <w:rPr>
          <w:rFonts w:ascii="Verdana" w:hAnsi="Verdana" w:cs="Arial"/>
          <w:b/>
          <w:sz w:val="18"/>
          <w:szCs w:val="18"/>
        </w:rPr>
        <w:t>MKA</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7F222F">
        <w:rPr>
          <w:rFonts w:ascii="Verdana" w:hAnsi="Verdana" w:cs="FuturaMdPL-Regular"/>
          <w:b/>
          <w:smallCaps/>
          <w:color w:val="000000"/>
          <w:sz w:val="18"/>
          <w:szCs w:val="18"/>
        </w:rPr>
        <w:t>KONOPISKA</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7F222F">
        <w:rPr>
          <w:rFonts w:ascii="Verdana" w:hAnsi="Verdana" w:cs="FuturaMdPL-Regular"/>
          <w:sz w:val="18"/>
          <w:szCs w:val="18"/>
        </w:rPr>
        <w:t>9</w:t>
      </w:r>
      <w:r w:rsidR="008B414B">
        <w:rPr>
          <w:rFonts w:ascii="Verdana" w:hAnsi="Verdana" w:cs="FuturaMdPL-Regular"/>
          <w:sz w:val="18"/>
          <w:szCs w:val="18"/>
        </w:rPr>
        <w:t>.2024.</w:t>
      </w:r>
      <w:r w:rsidR="007F222F">
        <w:rPr>
          <w:rFonts w:ascii="Verdana" w:hAnsi="Verdana" w:cs="FuturaMdPL-Regular"/>
          <w:sz w:val="18"/>
          <w:szCs w:val="18"/>
        </w:rPr>
        <w:t>MKA</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B414B">
        <w:rPr>
          <w:rFonts w:ascii="Verdana" w:hAnsi="Verdana" w:cs="FuturaMdPL-Regular"/>
          <w:sz w:val="18"/>
          <w:szCs w:val="18"/>
        </w:rPr>
        <w:t xml:space="preserve">Miasta i Gminy </w:t>
      </w:r>
      <w:r w:rsidR="007F222F">
        <w:rPr>
          <w:rFonts w:ascii="Verdana" w:hAnsi="Verdana" w:cs="FuturaMdPL-Regular"/>
          <w:sz w:val="18"/>
          <w:szCs w:val="18"/>
        </w:rPr>
        <w:t>Konopiska</w:t>
      </w:r>
      <w:r>
        <w:rPr>
          <w:rFonts w:ascii="Verdana" w:hAnsi="Verdana" w:cs="FuturaMdPL-Regular"/>
          <w:sz w:val="18"/>
          <w:szCs w:val="18"/>
        </w:rPr>
        <w:t xml:space="preserve">, Sołectwie </w:t>
      </w:r>
      <w:r w:rsidR="007F222F">
        <w:rPr>
          <w:rFonts w:ascii="Verdana" w:hAnsi="Verdana" w:cs="FuturaMdPL-Regular"/>
          <w:sz w:val="18"/>
          <w:szCs w:val="18"/>
        </w:rPr>
        <w:t>Aleksandria II</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F71E4B">
        <w:rPr>
          <w:rFonts w:ascii="Verdana" w:hAnsi="Verdana" w:cs="FuturaMdPL-Regular"/>
          <w:b/>
          <w:sz w:val="18"/>
          <w:szCs w:val="18"/>
        </w:rPr>
        <w:t>22.02.2024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tbl>
      <w:tblPr>
        <w:tblW w:w="7637" w:type="dxa"/>
        <w:tblInd w:w="847" w:type="dxa"/>
        <w:tblCellMar>
          <w:left w:w="70" w:type="dxa"/>
          <w:right w:w="70" w:type="dxa"/>
        </w:tblCellMar>
        <w:tblLook w:val="04A0" w:firstRow="1" w:lastRow="0" w:firstColumn="1" w:lastColumn="0" w:noHBand="0" w:noVBand="1"/>
      </w:tblPr>
      <w:tblGrid>
        <w:gridCol w:w="753"/>
        <w:gridCol w:w="1227"/>
        <w:gridCol w:w="993"/>
        <w:gridCol w:w="993"/>
        <w:gridCol w:w="993"/>
        <w:gridCol w:w="993"/>
        <w:gridCol w:w="993"/>
        <w:gridCol w:w="993"/>
      </w:tblGrid>
      <w:tr w:rsidR="00BA5A66" w:rsidTr="00BA5A66">
        <w:trPr>
          <w:trHeight w:val="390"/>
        </w:trPr>
        <w:tc>
          <w:tcPr>
            <w:tcW w:w="62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7A198C" w:rsidRDefault="007A198C" w:rsidP="007A198C">
            <w:pPr>
              <w:ind w:firstLine="0"/>
              <w:rPr>
                <w:rFonts w:ascii="Arial Narrow" w:hAnsi="Arial Narrow"/>
                <w:b/>
                <w:bCs/>
                <w:sz w:val="20"/>
              </w:rPr>
            </w:pPr>
            <w:proofErr w:type="spellStart"/>
            <w:r>
              <w:rPr>
                <w:rFonts w:ascii="Arial Narrow" w:hAnsi="Arial Narrow"/>
                <w:b/>
                <w:bCs/>
                <w:sz w:val="20"/>
              </w:rPr>
              <w:t>Lp</w:t>
            </w:r>
            <w:proofErr w:type="spellEnd"/>
          </w:p>
        </w:tc>
        <w:tc>
          <w:tcPr>
            <w:tcW w:w="1051" w:type="dxa"/>
            <w:tcBorders>
              <w:top w:val="single" w:sz="8" w:space="0" w:color="auto"/>
              <w:left w:val="nil"/>
              <w:bottom w:val="single" w:sz="8" w:space="0" w:color="auto"/>
              <w:right w:val="single" w:sz="4" w:space="0" w:color="auto"/>
            </w:tcBorders>
            <w:shd w:val="clear" w:color="000000" w:fill="C0C0C0"/>
            <w:noWrap/>
            <w:vAlign w:val="bottom"/>
            <w:hideMark/>
          </w:tcPr>
          <w:p w:rsidR="007A198C" w:rsidRDefault="007A198C" w:rsidP="007A198C">
            <w:pPr>
              <w:ind w:firstLine="0"/>
              <w:rPr>
                <w:rFonts w:ascii="Arial Narrow" w:hAnsi="Arial Narrow"/>
                <w:b/>
                <w:bCs/>
                <w:sz w:val="20"/>
              </w:rPr>
            </w:pPr>
            <w:r>
              <w:rPr>
                <w:rFonts w:ascii="Arial Narrow" w:hAnsi="Arial Narrow"/>
                <w:b/>
                <w:bCs/>
                <w:sz w:val="20"/>
              </w:rPr>
              <w:t>obręb</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7A198C" w:rsidRDefault="007A198C" w:rsidP="007A198C">
            <w:pPr>
              <w:ind w:firstLine="0"/>
              <w:rPr>
                <w:rFonts w:ascii="Arial Narrow" w:hAnsi="Arial Narrow"/>
                <w:b/>
                <w:bCs/>
                <w:sz w:val="20"/>
              </w:rPr>
            </w:pPr>
            <w:r>
              <w:rPr>
                <w:rFonts w:ascii="Arial Narrow" w:hAnsi="Arial Narrow"/>
                <w:b/>
                <w:bCs/>
                <w:sz w:val="20"/>
              </w:rPr>
              <w:t>nr dz.</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7A198C" w:rsidRDefault="007A198C" w:rsidP="007A198C">
            <w:pPr>
              <w:ind w:firstLine="0"/>
              <w:rPr>
                <w:rFonts w:ascii="Arial Narrow" w:hAnsi="Arial Narrow"/>
                <w:b/>
                <w:bCs/>
                <w:sz w:val="20"/>
              </w:rPr>
            </w:pPr>
            <w:r>
              <w:rPr>
                <w:rFonts w:ascii="Arial Narrow" w:hAnsi="Arial Narrow"/>
                <w:b/>
                <w:bCs/>
                <w:sz w:val="20"/>
              </w:rPr>
              <w:t xml:space="preserve">pow. </w:t>
            </w:r>
            <w:proofErr w:type="spellStart"/>
            <w:r>
              <w:rPr>
                <w:rFonts w:ascii="Arial Narrow" w:hAnsi="Arial Narrow"/>
                <w:b/>
                <w:bCs/>
                <w:sz w:val="20"/>
              </w:rPr>
              <w:t>ewid</w:t>
            </w:r>
            <w:proofErr w:type="spellEnd"/>
            <w:r>
              <w:rPr>
                <w:rFonts w:ascii="Arial Narrow" w:hAnsi="Arial Narrow"/>
                <w:b/>
                <w:bCs/>
                <w:sz w:val="20"/>
              </w:rPr>
              <w:t>.</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7A198C" w:rsidRDefault="007A198C" w:rsidP="007A198C">
            <w:pPr>
              <w:ind w:firstLine="0"/>
              <w:rPr>
                <w:rFonts w:ascii="Arial Narrow" w:hAnsi="Arial Narrow"/>
                <w:b/>
                <w:bCs/>
                <w:sz w:val="20"/>
              </w:rPr>
            </w:pPr>
            <w:r>
              <w:rPr>
                <w:rFonts w:ascii="Arial Narrow" w:hAnsi="Arial Narrow"/>
                <w:b/>
                <w:bCs/>
                <w:sz w:val="20"/>
              </w:rPr>
              <w:t>RV</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7A198C" w:rsidRDefault="007A198C" w:rsidP="007A198C">
            <w:pPr>
              <w:ind w:firstLine="0"/>
              <w:rPr>
                <w:rFonts w:ascii="Arial Narrow" w:hAnsi="Arial Narrow"/>
                <w:b/>
                <w:bCs/>
                <w:sz w:val="20"/>
              </w:rPr>
            </w:pPr>
            <w:r>
              <w:rPr>
                <w:rFonts w:ascii="Arial Narrow" w:hAnsi="Arial Narrow"/>
                <w:b/>
                <w:bCs/>
                <w:sz w:val="20"/>
              </w:rPr>
              <w:t>ŁIV</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7A198C" w:rsidRDefault="007A198C" w:rsidP="007A198C">
            <w:pPr>
              <w:ind w:firstLine="0"/>
              <w:rPr>
                <w:rFonts w:ascii="Arial Narrow" w:hAnsi="Arial Narrow"/>
                <w:b/>
                <w:bCs/>
                <w:sz w:val="20"/>
              </w:rPr>
            </w:pPr>
            <w:proofErr w:type="spellStart"/>
            <w:r>
              <w:rPr>
                <w:rFonts w:ascii="Arial Narrow" w:hAnsi="Arial Narrow"/>
                <w:b/>
                <w:bCs/>
                <w:sz w:val="20"/>
              </w:rPr>
              <w:t>PsIV</w:t>
            </w:r>
            <w:proofErr w:type="spellEnd"/>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7A198C" w:rsidRDefault="007A198C" w:rsidP="007A198C">
            <w:pPr>
              <w:ind w:firstLine="0"/>
              <w:rPr>
                <w:rFonts w:ascii="Arial Narrow" w:hAnsi="Arial Narrow"/>
                <w:b/>
                <w:bCs/>
                <w:sz w:val="20"/>
              </w:rPr>
            </w:pPr>
            <w:proofErr w:type="spellStart"/>
            <w:r>
              <w:rPr>
                <w:rFonts w:ascii="Arial Narrow" w:hAnsi="Arial Narrow"/>
                <w:b/>
                <w:bCs/>
                <w:sz w:val="20"/>
              </w:rPr>
              <w:t>PsVI</w:t>
            </w:r>
            <w:proofErr w:type="spellEnd"/>
          </w:p>
        </w:tc>
      </w:tr>
      <w:tr w:rsidR="00BA5A66" w:rsidTr="00BA5A66">
        <w:trPr>
          <w:trHeight w:val="25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98C" w:rsidRDefault="007A198C" w:rsidP="007A198C">
            <w:pPr>
              <w:ind w:firstLine="0"/>
              <w:rPr>
                <w:rFonts w:ascii="Arial Narrow" w:hAnsi="Arial Narrow"/>
                <w:sz w:val="20"/>
              </w:rPr>
            </w:pPr>
            <w:r>
              <w:rPr>
                <w:rFonts w:ascii="Arial Narrow" w:hAnsi="Arial Narrow"/>
                <w:sz w:val="20"/>
              </w:rPr>
              <w:t>1</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7A198C" w:rsidRDefault="007A198C" w:rsidP="007A198C">
            <w:pPr>
              <w:ind w:firstLine="0"/>
              <w:rPr>
                <w:rFonts w:ascii="Arial Narrow" w:hAnsi="Arial Narrow"/>
                <w:sz w:val="20"/>
              </w:rPr>
            </w:pPr>
            <w:proofErr w:type="spellStart"/>
            <w:r>
              <w:rPr>
                <w:rFonts w:ascii="Arial Narrow" w:hAnsi="Arial Narrow"/>
                <w:sz w:val="20"/>
              </w:rPr>
              <w:t>Alesandria</w:t>
            </w:r>
            <w:proofErr w:type="spellEnd"/>
            <w:r>
              <w:rPr>
                <w:rFonts w:ascii="Arial Narrow" w:hAnsi="Arial Narrow"/>
                <w:sz w:val="20"/>
              </w:rPr>
              <w:t xml:space="preserve"> II</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394/10</w:t>
            </w:r>
          </w:p>
        </w:tc>
        <w:tc>
          <w:tcPr>
            <w:tcW w:w="993" w:type="dxa"/>
            <w:tcBorders>
              <w:top w:val="nil"/>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1,1039</w:t>
            </w:r>
          </w:p>
        </w:tc>
        <w:tc>
          <w:tcPr>
            <w:tcW w:w="993" w:type="dxa"/>
            <w:tcBorders>
              <w:top w:val="nil"/>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0,6021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0,0000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0,5018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0,0000</w:t>
            </w:r>
          </w:p>
        </w:tc>
      </w:tr>
      <w:tr w:rsidR="00BA5A66" w:rsidTr="00BA5A66">
        <w:trPr>
          <w:trHeight w:val="25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7A198C" w:rsidRDefault="007A198C" w:rsidP="007A198C">
            <w:pPr>
              <w:ind w:firstLine="0"/>
              <w:rPr>
                <w:rFonts w:ascii="Arial Narrow" w:hAnsi="Arial Narrow"/>
                <w:sz w:val="20"/>
              </w:rPr>
            </w:pPr>
            <w:r>
              <w:rPr>
                <w:rFonts w:ascii="Arial Narrow" w:hAnsi="Arial Narrow"/>
                <w:sz w:val="20"/>
              </w:rPr>
              <w:t>2</w:t>
            </w:r>
          </w:p>
        </w:tc>
        <w:tc>
          <w:tcPr>
            <w:tcW w:w="1051" w:type="dxa"/>
            <w:tcBorders>
              <w:top w:val="nil"/>
              <w:left w:val="nil"/>
              <w:bottom w:val="single" w:sz="4" w:space="0" w:color="auto"/>
              <w:right w:val="single" w:sz="4" w:space="0" w:color="auto"/>
            </w:tcBorders>
            <w:shd w:val="clear" w:color="auto" w:fill="auto"/>
            <w:noWrap/>
            <w:vAlign w:val="bottom"/>
            <w:hideMark/>
          </w:tcPr>
          <w:p w:rsidR="007A198C" w:rsidRDefault="007A198C" w:rsidP="007A198C">
            <w:pPr>
              <w:ind w:firstLine="0"/>
              <w:rPr>
                <w:rFonts w:ascii="Arial Narrow" w:hAnsi="Arial Narrow"/>
                <w:sz w:val="20"/>
              </w:rPr>
            </w:pPr>
            <w:r>
              <w:rPr>
                <w:rFonts w:ascii="Arial Narrow" w:hAnsi="Arial Narrow"/>
                <w:sz w:val="20"/>
              </w:rPr>
              <w:t xml:space="preserve">Aleksandria II </w:t>
            </w:r>
          </w:p>
        </w:tc>
        <w:tc>
          <w:tcPr>
            <w:tcW w:w="993" w:type="dxa"/>
            <w:tcBorders>
              <w:top w:val="nil"/>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411</w:t>
            </w:r>
          </w:p>
        </w:tc>
        <w:tc>
          <w:tcPr>
            <w:tcW w:w="993" w:type="dxa"/>
            <w:tcBorders>
              <w:top w:val="nil"/>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1,9600</w:t>
            </w:r>
          </w:p>
        </w:tc>
        <w:tc>
          <w:tcPr>
            <w:tcW w:w="993" w:type="dxa"/>
            <w:tcBorders>
              <w:top w:val="nil"/>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0,6662</w:t>
            </w:r>
          </w:p>
        </w:tc>
        <w:tc>
          <w:tcPr>
            <w:tcW w:w="993" w:type="dxa"/>
            <w:tcBorders>
              <w:top w:val="nil"/>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1,0037</w:t>
            </w:r>
          </w:p>
        </w:tc>
        <w:tc>
          <w:tcPr>
            <w:tcW w:w="993" w:type="dxa"/>
            <w:tcBorders>
              <w:top w:val="nil"/>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0,0000</w:t>
            </w:r>
          </w:p>
        </w:tc>
        <w:tc>
          <w:tcPr>
            <w:tcW w:w="993" w:type="dxa"/>
            <w:tcBorders>
              <w:top w:val="nil"/>
              <w:left w:val="nil"/>
              <w:bottom w:val="single" w:sz="4"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sz w:val="20"/>
              </w:rPr>
            </w:pPr>
            <w:r>
              <w:rPr>
                <w:rFonts w:ascii="Arial Narrow" w:hAnsi="Arial Narrow"/>
                <w:sz w:val="20"/>
              </w:rPr>
              <w:t>0,2901</w:t>
            </w:r>
          </w:p>
        </w:tc>
      </w:tr>
      <w:tr w:rsidR="00BA5A66" w:rsidTr="00BA5A66">
        <w:trPr>
          <w:trHeight w:val="27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7A198C" w:rsidRDefault="007A198C" w:rsidP="003D3D6C">
            <w:pPr>
              <w:jc w:val="center"/>
              <w:rPr>
                <w:rFonts w:ascii="Arial Narrow" w:hAnsi="Arial Narrow"/>
                <w:sz w:val="20"/>
              </w:rPr>
            </w:pPr>
            <w:r>
              <w:rPr>
                <w:rFonts w:ascii="Arial Narrow" w:hAnsi="Arial Narrow"/>
                <w:sz w:val="20"/>
              </w:rPr>
              <w:t> </w:t>
            </w:r>
          </w:p>
        </w:tc>
        <w:tc>
          <w:tcPr>
            <w:tcW w:w="1051" w:type="dxa"/>
            <w:tcBorders>
              <w:top w:val="nil"/>
              <w:left w:val="nil"/>
              <w:bottom w:val="single" w:sz="4" w:space="0" w:color="auto"/>
              <w:right w:val="nil"/>
            </w:tcBorders>
            <w:shd w:val="clear" w:color="auto" w:fill="auto"/>
            <w:noWrap/>
            <w:vAlign w:val="bottom"/>
            <w:hideMark/>
          </w:tcPr>
          <w:p w:rsidR="007A198C" w:rsidRDefault="007A198C" w:rsidP="003D3D6C">
            <w:pPr>
              <w:rPr>
                <w:rFonts w:ascii="Arial Narrow" w:hAnsi="Arial Narrow"/>
                <w:sz w:val="20"/>
              </w:rPr>
            </w:pPr>
            <w:r>
              <w:rPr>
                <w:rFonts w:ascii="Arial Narrow" w:hAnsi="Arial Narrow"/>
                <w:sz w:val="20"/>
              </w:rPr>
              <w:t>Razem</w:t>
            </w:r>
          </w:p>
        </w:tc>
        <w:tc>
          <w:tcPr>
            <w:tcW w:w="993" w:type="dxa"/>
            <w:tcBorders>
              <w:top w:val="nil"/>
              <w:left w:val="nil"/>
              <w:bottom w:val="single" w:sz="4" w:space="0" w:color="auto"/>
              <w:right w:val="single" w:sz="4" w:space="0" w:color="auto"/>
            </w:tcBorders>
            <w:shd w:val="clear" w:color="auto" w:fill="auto"/>
            <w:noWrap/>
            <w:vAlign w:val="bottom"/>
            <w:hideMark/>
          </w:tcPr>
          <w:p w:rsidR="007A198C" w:rsidRDefault="007A198C" w:rsidP="00871245">
            <w:pPr>
              <w:jc w:val="center"/>
              <w:rPr>
                <w:rFonts w:ascii="Arial Narrow" w:hAnsi="Arial Narrow"/>
                <w:sz w:val="20"/>
              </w:rPr>
            </w:pPr>
          </w:p>
        </w:tc>
        <w:tc>
          <w:tcPr>
            <w:tcW w:w="993" w:type="dxa"/>
            <w:tcBorders>
              <w:top w:val="nil"/>
              <w:left w:val="nil"/>
              <w:bottom w:val="single" w:sz="8"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b/>
                <w:bCs/>
                <w:sz w:val="20"/>
              </w:rPr>
            </w:pPr>
            <w:r>
              <w:rPr>
                <w:rFonts w:ascii="Arial Narrow" w:hAnsi="Arial Narrow"/>
                <w:b/>
                <w:bCs/>
                <w:sz w:val="20"/>
              </w:rPr>
              <w:t>3,0639</w:t>
            </w:r>
          </w:p>
        </w:tc>
        <w:tc>
          <w:tcPr>
            <w:tcW w:w="993" w:type="dxa"/>
            <w:tcBorders>
              <w:top w:val="nil"/>
              <w:left w:val="nil"/>
              <w:bottom w:val="single" w:sz="8"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b/>
                <w:bCs/>
                <w:sz w:val="20"/>
              </w:rPr>
            </w:pPr>
            <w:r>
              <w:rPr>
                <w:rFonts w:ascii="Arial Narrow" w:hAnsi="Arial Narrow"/>
                <w:b/>
                <w:bCs/>
                <w:sz w:val="20"/>
              </w:rPr>
              <w:t>1,2683</w:t>
            </w:r>
          </w:p>
        </w:tc>
        <w:tc>
          <w:tcPr>
            <w:tcW w:w="993" w:type="dxa"/>
            <w:tcBorders>
              <w:top w:val="nil"/>
              <w:left w:val="nil"/>
              <w:bottom w:val="single" w:sz="8"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b/>
                <w:bCs/>
                <w:sz w:val="20"/>
              </w:rPr>
            </w:pPr>
            <w:r>
              <w:rPr>
                <w:rFonts w:ascii="Arial Narrow" w:hAnsi="Arial Narrow"/>
                <w:b/>
                <w:bCs/>
                <w:sz w:val="20"/>
              </w:rPr>
              <w:t>1,0037</w:t>
            </w:r>
          </w:p>
        </w:tc>
        <w:tc>
          <w:tcPr>
            <w:tcW w:w="993" w:type="dxa"/>
            <w:tcBorders>
              <w:top w:val="nil"/>
              <w:left w:val="nil"/>
              <w:bottom w:val="single" w:sz="8"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b/>
                <w:bCs/>
                <w:sz w:val="20"/>
              </w:rPr>
            </w:pPr>
            <w:r>
              <w:rPr>
                <w:rFonts w:ascii="Arial Narrow" w:hAnsi="Arial Narrow"/>
                <w:b/>
                <w:bCs/>
                <w:sz w:val="20"/>
              </w:rPr>
              <w:t>0,5018</w:t>
            </w:r>
          </w:p>
        </w:tc>
        <w:tc>
          <w:tcPr>
            <w:tcW w:w="993" w:type="dxa"/>
            <w:tcBorders>
              <w:top w:val="nil"/>
              <w:left w:val="nil"/>
              <w:bottom w:val="single" w:sz="8" w:space="0" w:color="auto"/>
              <w:right w:val="single" w:sz="4" w:space="0" w:color="auto"/>
            </w:tcBorders>
            <w:shd w:val="clear" w:color="auto" w:fill="auto"/>
            <w:noWrap/>
            <w:vAlign w:val="bottom"/>
            <w:hideMark/>
          </w:tcPr>
          <w:p w:rsidR="007A198C" w:rsidRDefault="007A198C" w:rsidP="00871245">
            <w:pPr>
              <w:ind w:firstLine="0"/>
              <w:jc w:val="center"/>
              <w:rPr>
                <w:rFonts w:ascii="Arial Narrow" w:hAnsi="Arial Narrow"/>
                <w:b/>
                <w:bCs/>
                <w:sz w:val="20"/>
              </w:rPr>
            </w:pPr>
            <w:r>
              <w:rPr>
                <w:rFonts w:ascii="Arial Narrow" w:hAnsi="Arial Narrow"/>
                <w:b/>
                <w:bCs/>
                <w:sz w:val="20"/>
              </w:rPr>
              <w:t>0,2901</w:t>
            </w:r>
          </w:p>
        </w:tc>
      </w:tr>
    </w:tbl>
    <w:p w:rsidR="007A198C" w:rsidRDefault="007A198C" w:rsidP="00572773">
      <w:pPr>
        <w:pStyle w:val="Akapitzlist"/>
        <w:autoSpaceDE w:val="0"/>
        <w:autoSpaceDN w:val="0"/>
        <w:adjustRightInd w:val="0"/>
        <w:spacing w:line="240" w:lineRule="auto"/>
        <w:ind w:firstLine="0"/>
        <w:jc w:val="both"/>
        <w:rPr>
          <w:rFonts w:ascii="Verdana" w:hAnsi="Verdana"/>
          <w:color w:val="000000"/>
          <w:sz w:val="18"/>
          <w:szCs w:val="18"/>
        </w:rPr>
      </w:pPr>
    </w:p>
    <w:p w:rsidR="00967B14" w:rsidRDefault="00967B14" w:rsidP="00967B14">
      <w:pPr>
        <w:spacing w:line="240" w:lineRule="auto"/>
        <w:ind w:firstLine="0"/>
        <w:jc w:val="both"/>
        <w:rPr>
          <w:rFonts w:ascii="Verdana" w:hAnsi="Verdana"/>
          <w:b/>
          <w:sz w:val="18"/>
          <w:szCs w:val="18"/>
        </w:rPr>
      </w:pPr>
    </w:p>
    <w:p w:rsidR="00F71E4B" w:rsidRPr="00967B14" w:rsidRDefault="00F71E4B" w:rsidP="00967B14">
      <w:pPr>
        <w:spacing w:line="240" w:lineRule="auto"/>
        <w:ind w:firstLine="0"/>
        <w:jc w:val="both"/>
        <w:rPr>
          <w:rFonts w:ascii="Verdana" w:hAnsi="Verdana"/>
          <w:b/>
          <w:sz w:val="18"/>
          <w:szCs w:val="18"/>
        </w:rPr>
      </w:pPr>
    </w:p>
    <w:p w:rsidR="00967B14" w:rsidRDefault="00967B14" w:rsidP="00967B14">
      <w:pPr>
        <w:spacing w:line="240" w:lineRule="auto"/>
        <w:ind w:firstLine="0"/>
        <w:jc w:val="both"/>
        <w:rPr>
          <w:rFonts w:ascii="Verdana" w:hAnsi="Verdana"/>
          <w:b/>
          <w:sz w:val="18"/>
          <w:szCs w:val="18"/>
        </w:rPr>
      </w:pPr>
      <w:r w:rsidRPr="00967B14">
        <w:rPr>
          <w:rFonts w:ascii="Verdana" w:hAnsi="Verdana"/>
          <w:sz w:val="18"/>
          <w:szCs w:val="18"/>
        </w:rPr>
        <w:t xml:space="preserve">dla których Sąd Rejonowy w </w:t>
      </w:r>
      <w:r w:rsidR="00871245">
        <w:rPr>
          <w:rFonts w:ascii="Verdana" w:hAnsi="Verdana"/>
          <w:sz w:val="18"/>
          <w:szCs w:val="18"/>
        </w:rPr>
        <w:t>Częstochowie</w:t>
      </w:r>
      <w:r w:rsidRPr="00967B14">
        <w:rPr>
          <w:rFonts w:ascii="Verdana" w:hAnsi="Verdana"/>
          <w:sz w:val="18"/>
          <w:szCs w:val="18"/>
        </w:rPr>
        <w:t xml:space="preserve"> prowadzi księgi wieczyste nr </w:t>
      </w:r>
      <w:r w:rsidR="00871245">
        <w:rPr>
          <w:rFonts w:ascii="Verdana" w:hAnsi="Verdana"/>
          <w:b/>
          <w:sz w:val="18"/>
          <w:szCs w:val="18"/>
        </w:rPr>
        <w:t>CZ1C</w:t>
      </w:r>
      <w:r w:rsidR="00ED06A0">
        <w:rPr>
          <w:rFonts w:ascii="Verdana" w:hAnsi="Verdana"/>
          <w:b/>
          <w:sz w:val="18"/>
          <w:szCs w:val="18"/>
        </w:rPr>
        <w:t>/</w:t>
      </w:r>
      <w:r w:rsidR="00871245">
        <w:rPr>
          <w:rFonts w:ascii="Verdana" w:hAnsi="Verdana"/>
          <w:b/>
          <w:sz w:val="18"/>
          <w:szCs w:val="18"/>
        </w:rPr>
        <w:t>00117751/4</w:t>
      </w:r>
      <w:r w:rsidR="00814002">
        <w:rPr>
          <w:rFonts w:ascii="Verdana" w:hAnsi="Verdana"/>
          <w:b/>
          <w:sz w:val="18"/>
          <w:szCs w:val="18"/>
        </w:rPr>
        <w:t xml:space="preserve">, </w:t>
      </w:r>
    </w:p>
    <w:p w:rsidR="00967B14" w:rsidRPr="00967B14" w:rsidRDefault="00967B14" w:rsidP="00967B14">
      <w:pPr>
        <w:spacing w:line="240" w:lineRule="auto"/>
        <w:ind w:firstLine="0"/>
        <w:jc w:val="both"/>
        <w:rPr>
          <w:rFonts w:ascii="Verdana" w:hAnsi="Verdana"/>
          <w:sz w:val="18"/>
          <w:szCs w:val="18"/>
        </w:rPr>
      </w:pPr>
    </w:p>
    <w:p w:rsidR="003455C9" w:rsidRDefault="003455C9" w:rsidP="003455C9">
      <w:pPr>
        <w:spacing w:line="276" w:lineRule="auto"/>
        <w:ind w:firstLine="0"/>
        <w:jc w:val="both"/>
        <w:rPr>
          <w:rFonts w:ascii="Verdana" w:hAnsi="Verdana"/>
          <w:sz w:val="18"/>
          <w:szCs w:val="18"/>
        </w:rPr>
      </w:pPr>
      <w:r>
        <w:rPr>
          <w:rFonts w:ascii="Verdana" w:hAnsi="Verdana"/>
          <w:sz w:val="18"/>
          <w:szCs w:val="18"/>
        </w:rPr>
        <w:t>Informacja o obciążeniach i zobowiązaniach :</w:t>
      </w:r>
    </w:p>
    <w:p w:rsidR="003455C9" w:rsidRDefault="003455C9" w:rsidP="003455C9">
      <w:pPr>
        <w:spacing w:line="276" w:lineRule="auto"/>
        <w:jc w:val="both"/>
        <w:rPr>
          <w:rFonts w:ascii="Verdana" w:hAnsi="Verdana"/>
          <w:color w:val="000000"/>
          <w:sz w:val="18"/>
          <w:szCs w:val="18"/>
          <w:lang w:eastAsia="ar-SA"/>
        </w:rPr>
      </w:pPr>
      <w:r>
        <w:rPr>
          <w:rFonts w:ascii="Verdana" w:hAnsi="Verdana"/>
          <w:color w:val="000000"/>
          <w:sz w:val="18"/>
          <w:szCs w:val="18"/>
          <w:lang w:eastAsia="ar-SA"/>
        </w:rPr>
        <w:t xml:space="preserve">Dział III- odpłatana i nieograniczona w czasie służebność </w:t>
      </w:r>
      <w:proofErr w:type="spellStart"/>
      <w:r>
        <w:rPr>
          <w:rFonts w:ascii="Verdana" w:hAnsi="Verdana"/>
          <w:color w:val="000000"/>
          <w:sz w:val="18"/>
          <w:szCs w:val="18"/>
          <w:lang w:eastAsia="ar-SA"/>
        </w:rPr>
        <w:t>przesyłu</w:t>
      </w:r>
      <w:proofErr w:type="spellEnd"/>
      <w:r>
        <w:rPr>
          <w:rFonts w:ascii="Verdana" w:hAnsi="Verdana"/>
          <w:color w:val="000000"/>
          <w:sz w:val="18"/>
          <w:szCs w:val="18"/>
          <w:lang w:eastAsia="ar-SA"/>
        </w:rPr>
        <w:t xml:space="preserve"> na działce nr 411, polegająca na: </w:t>
      </w:r>
    </w:p>
    <w:p w:rsidR="003455C9" w:rsidRDefault="003455C9" w:rsidP="003455C9">
      <w:pPr>
        <w:spacing w:line="276" w:lineRule="auto"/>
        <w:jc w:val="both"/>
        <w:rPr>
          <w:rFonts w:ascii="Verdana" w:hAnsi="Verdana"/>
          <w:sz w:val="18"/>
          <w:szCs w:val="18"/>
        </w:rPr>
      </w:pPr>
    </w:p>
    <w:p w:rsidR="003455C9" w:rsidRPr="00BE14CE" w:rsidRDefault="003455C9" w:rsidP="003455C9">
      <w:pPr>
        <w:numPr>
          <w:ilvl w:val="0"/>
          <w:numId w:val="36"/>
        </w:numPr>
        <w:spacing w:line="276" w:lineRule="auto"/>
        <w:jc w:val="both"/>
        <w:rPr>
          <w:rFonts w:ascii="Verdana" w:hAnsi="Verdana"/>
          <w:b/>
          <w:sz w:val="18"/>
          <w:szCs w:val="18"/>
        </w:rPr>
      </w:pPr>
      <w:r w:rsidRPr="00E1186A">
        <w:rPr>
          <w:rFonts w:ascii="Verdana" w:hAnsi="Verdana"/>
          <w:color w:val="000000"/>
          <w:sz w:val="18"/>
          <w:szCs w:val="18"/>
          <w:lang w:eastAsia="ar-SA"/>
        </w:rPr>
        <w:t xml:space="preserve">posadowieniu na działce nr 411 </w:t>
      </w:r>
      <w:r>
        <w:rPr>
          <w:rFonts w:ascii="Verdana" w:hAnsi="Verdana"/>
          <w:color w:val="000000"/>
          <w:sz w:val="18"/>
          <w:szCs w:val="18"/>
          <w:lang w:eastAsia="ar-SA"/>
        </w:rPr>
        <w:t>urządzeń elektroenergetycznych linii napowietrznej NN wraz ze stanowiskiem słupowym (powierzchnia służebności 43m2), linii kablowej NN (powierzchnia służebności 7m20), linii napowietrznej SN wraz ze stanowiskami słupowymi (powierzchnia służebności 644 m2)oraz na całodobowym dostępie do ww. urządzeń w zakresie niezbędnym do usuwania awarii, wykonywania konserwacji, modernizacji, remontów oraz przyłączania nowych odbiorów,</w:t>
      </w:r>
    </w:p>
    <w:p w:rsidR="003455C9" w:rsidRPr="00506EF0" w:rsidRDefault="003455C9" w:rsidP="003455C9">
      <w:pPr>
        <w:numPr>
          <w:ilvl w:val="0"/>
          <w:numId w:val="36"/>
        </w:numPr>
        <w:spacing w:line="276" w:lineRule="auto"/>
        <w:jc w:val="both"/>
        <w:rPr>
          <w:rFonts w:ascii="Verdana" w:hAnsi="Verdana"/>
          <w:b/>
          <w:sz w:val="18"/>
          <w:szCs w:val="18"/>
        </w:rPr>
      </w:pPr>
      <w:r>
        <w:rPr>
          <w:rFonts w:ascii="Verdana" w:hAnsi="Verdana"/>
          <w:color w:val="000000"/>
          <w:sz w:val="18"/>
          <w:szCs w:val="18"/>
          <w:lang w:eastAsia="ar-SA"/>
        </w:rPr>
        <w:t>Udostępnieniu nieruchomości w celu wykonywania niezbędnych robót związanych z posadowieniem, przebudową, modernizacją, eksploatacją, konserwacją, naprawą i remontami sieci, w szczególności polegających na umożliwieniu wejścia osób oraz dojazdu sprzętu niezbędnego do wykonania wyżej wymienionych prac,</w:t>
      </w:r>
    </w:p>
    <w:p w:rsidR="003455C9" w:rsidRPr="007D6382" w:rsidRDefault="003455C9" w:rsidP="003455C9">
      <w:pPr>
        <w:numPr>
          <w:ilvl w:val="0"/>
          <w:numId w:val="36"/>
        </w:numPr>
        <w:spacing w:line="276" w:lineRule="auto"/>
        <w:jc w:val="both"/>
        <w:rPr>
          <w:rFonts w:ascii="Verdana" w:hAnsi="Verdana"/>
          <w:b/>
          <w:sz w:val="18"/>
          <w:szCs w:val="18"/>
        </w:rPr>
      </w:pPr>
      <w:r>
        <w:rPr>
          <w:rFonts w:ascii="Verdana" w:hAnsi="Verdana"/>
          <w:color w:val="000000"/>
          <w:sz w:val="18"/>
          <w:szCs w:val="18"/>
          <w:lang w:eastAsia="ar-SA"/>
        </w:rPr>
        <w:t xml:space="preserve">Zakazie wykonywania w pasie technologicznym sieci i </w:t>
      </w:r>
      <w:proofErr w:type="spellStart"/>
      <w:r>
        <w:rPr>
          <w:rFonts w:ascii="Verdana" w:hAnsi="Verdana"/>
          <w:color w:val="000000"/>
          <w:sz w:val="18"/>
          <w:szCs w:val="18"/>
          <w:lang w:eastAsia="ar-SA"/>
        </w:rPr>
        <w:t>nasadzeń</w:t>
      </w:r>
      <w:proofErr w:type="spellEnd"/>
      <w:r>
        <w:rPr>
          <w:rFonts w:ascii="Verdana" w:hAnsi="Verdana"/>
          <w:color w:val="000000"/>
          <w:sz w:val="18"/>
          <w:szCs w:val="18"/>
          <w:lang w:eastAsia="ar-SA"/>
        </w:rPr>
        <w:t xml:space="preserve"> drzew i krzewów o wysokości przekraczającej 3m oraz na wyrażeniu zgody na usunięcie już istniejących.</w:t>
      </w:r>
    </w:p>
    <w:p w:rsidR="003455C9" w:rsidRPr="003455C9" w:rsidRDefault="003455C9" w:rsidP="003455C9">
      <w:pPr>
        <w:numPr>
          <w:ilvl w:val="0"/>
          <w:numId w:val="36"/>
        </w:numPr>
        <w:spacing w:line="276" w:lineRule="auto"/>
        <w:jc w:val="both"/>
        <w:rPr>
          <w:rFonts w:ascii="Verdana" w:hAnsi="Verdana"/>
          <w:b/>
          <w:sz w:val="18"/>
          <w:szCs w:val="18"/>
        </w:rPr>
      </w:pPr>
      <w:r>
        <w:rPr>
          <w:rFonts w:ascii="Verdana" w:hAnsi="Verdana"/>
          <w:color w:val="000000"/>
          <w:sz w:val="18"/>
          <w:szCs w:val="18"/>
          <w:lang w:eastAsia="ar-SA"/>
        </w:rPr>
        <w:t xml:space="preserve">Powierzchnia obszaru ograniczonego użytkowania pasa technologicznego pod urządzeniami elektroenergetycznymi wynosi 694m2, zastrzegając, że uprawniony zobowiązany jest do każdorazowo po dokonaniu wyżej wymienionych czynności i prac do przywrócenia stanu poprzedniego w terminie do 30 dni od zakończenia prac. </w:t>
      </w:r>
    </w:p>
    <w:p w:rsidR="003455C9" w:rsidRDefault="003455C9" w:rsidP="003455C9">
      <w:pPr>
        <w:spacing w:line="276" w:lineRule="auto"/>
        <w:ind w:left="720" w:firstLine="0"/>
        <w:jc w:val="both"/>
        <w:rPr>
          <w:rFonts w:ascii="Verdana" w:hAnsi="Verdana"/>
          <w:color w:val="000000"/>
          <w:sz w:val="18"/>
          <w:szCs w:val="18"/>
          <w:lang w:eastAsia="ar-SA"/>
        </w:rPr>
      </w:pPr>
    </w:p>
    <w:p w:rsidR="003455C9" w:rsidRPr="00E1186A" w:rsidRDefault="003455C9" w:rsidP="003455C9">
      <w:pPr>
        <w:spacing w:line="276" w:lineRule="auto"/>
        <w:ind w:left="720" w:firstLine="0"/>
        <w:jc w:val="both"/>
        <w:rPr>
          <w:rFonts w:ascii="Verdana" w:hAnsi="Verdana"/>
          <w:b/>
          <w:sz w:val="18"/>
          <w:szCs w:val="18"/>
        </w:rPr>
      </w:pPr>
    </w:p>
    <w:p w:rsidR="003455C9" w:rsidRPr="00814002" w:rsidRDefault="003455C9" w:rsidP="00967B14">
      <w:pPr>
        <w:spacing w:line="240" w:lineRule="auto"/>
        <w:ind w:firstLine="0"/>
        <w:jc w:val="both"/>
        <w:rPr>
          <w:rFonts w:ascii="Verdana" w:hAnsi="Verdana"/>
          <w:sz w:val="14"/>
          <w:szCs w:val="14"/>
        </w:rPr>
      </w:pPr>
    </w:p>
    <w:p w:rsidR="00215452" w:rsidRDefault="00215452" w:rsidP="008F7CF7">
      <w:pPr>
        <w:spacing w:line="240" w:lineRule="auto"/>
        <w:ind w:firstLine="0"/>
        <w:jc w:val="both"/>
        <w:rPr>
          <w:rFonts w:ascii="Verdana" w:hAnsi="Verdana"/>
          <w:sz w:val="18"/>
          <w:szCs w:val="18"/>
        </w:rPr>
      </w:pPr>
    </w:p>
    <w:p w:rsidR="00215452" w:rsidRPr="00215452" w:rsidRDefault="00215452" w:rsidP="00215452">
      <w:pPr>
        <w:ind w:firstLine="0"/>
        <w:jc w:val="both"/>
        <w:rPr>
          <w:rFonts w:ascii="Verdana" w:hAnsi="Verdana"/>
          <w:sz w:val="18"/>
          <w:szCs w:val="18"/>
        </w:rPr>
      </w:pPr>
      <w:r w:rsidRPr="00215452">
        <w:rPr>
          <w:rFonts w:ascii="Verdana" w:hAnsi="Verdana"/>
          <w:b/>
          <w:sz w:val="18"/>
          <w:szCs w:val="18"/>
        </w:rPr>
        <w:lastRenderedPageBreak/>
        <w:t xml:space="preserve">Ogólna powierzchnia nieruchomości wynosi </w:t>
      </w:r>
      <w:r w:rsidR="00871245">
        <w:rPr>
          <w:rFonts w:ascii="Verdana" w:hAnsi="Verdana"/>
          <w:b/>
          <w:sz w:val="18"/>
          <w:szCs w:val="18"/>
        </w:rPr>
        <w:t>3,0639</w:t>
      </w:r>
      <w:r w:rsidR="00814002">
        <w:rPr>
          <w:rFonts w:ascii="Verdana" w:hAnsi="Verdana"/>
          <w:b/>
          <w:sz w:val="18"/>
          <w:szCs w:val="18"/>
        </w:rPr>
        <w:t xml:space="preserve"> </w:t>
      </w:r>
      <w:r w:rsidRPr="00215452">
        <w:rPr>
          <w:rFonts w:ascii="Verdana" w:hAnsi="Verdana"/>
          <w:b/>
          <w:sz w:val="18"/>
          <w:szCs w:val="18"/>
        </w:rPr>
        <w:t>ha,</w:t>
      </w:r>
      <w:r w:rsidRPr="00215452">
        <w:rPr>
          <w:rFonts w:ascii="Verdana" w:hAnsi="Verdana"/>
          <w:sz w:val="18"/>
          <w:szCs w:val="18"/>
        </w:rPr>
        <w:t xml:space="preserve"> w tym : </w:t>
      </w:r>
    </w:p>
    <w:p w:rsidR="00215452" w:rsidRP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Pr>
          <w:rFonts w:ascii="Verdana" w:hAnsi="Verdana"/>
          <w:sz w:val="18"/>
          <w:szCs w:val="18"/>
        </w:rPr>
        <w:t xml:space="preserve">grunty orne:                        </w:t>
      </w:r>
      <w:r w:rsidR="00967B14">
        <w:rPr>
          <w:rFonts w:ascii="Verdana" w:hAnsi="Verdana"/>
          <w:sz w:val="18"/>
          <w:szCs w:val="18"/>
        </w:rPr>
        <w:t xml:space="preserve">            </w:t>
      </w:r>
      <w:r w:rsidRPr="00215452">
        <w:rPr>
          <w:rFonts w:ascii="Verdana" w:hAnsi="Verdana"/>
          <w:sz w:val="18"/>
          <w:szCs w:val="18"/>
        </w:rPr>
        <w:t xml:space="preserve"> </w:t>
      </w:r>
      <w:r w:rsidR="00ED06A0">
        <w:rPr>
          <w:rFonts w:ascii="Verdana" w:hAnsi="Verdana"/>
          <w:sz w:val="18"/>
          <w:szCs w:val="18"/>
        </w:rPr>
        <w:t>1,</w:t>
      </w:r>
      <w:r w:rsidR="00871245">
        <w:rPr>
          <w:rFonts w:ascii="Verdana" w:hAnsi="Verdana"/>
          <w:sz w:val="18"/>
          <w:szCs w:val="18"/>
        </w:rPr>
        <w:t>2683</w:t>
      </w:r>
      <w:r w:rsidR="000D5C1A">
        <w:rPr>
          <w:rFonts w:ascii="Verdana" w:hAnsi="Verdana"/>
          <w:sz w:val="18"/>
          <w:szCs w:val="18"/>
        </w:rPr>
        <w:t xml:space="preserve"> h</w:t>
      </w:r>
      <w:r w:rsidR="00814002">
        <w:rPr>
          <w:rFonts w:ascii="Verdana" w:hAnsi="Verdana"/>
          <w:sz w:val="18"/>
          <w:szCs w:val="18"/>
        </w:rPr>
        <w:t>a</w:t>
      </w:r>
    </w:p>
    <w:p w:rsid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sidR="000D5C1A">
        <w:rPr>
          <w:rFonts w:ascii="Verdana" w:hAnsi="Verdana"/>
          <w:sz w:val="18"/>
          <w:szCs w:val="18"/>
        </w:rPr>
        <w:t>pastwiska trwałe</w:t>
      </w:r>
      <w:r w:rsidRPr="00215452">
        <w:rPr>
          <w:rFonts w:ascii="Verdana" w:hAnsi="Verdana"/>
          <w:sz w:val="18"/>
          <w:szCs w:val="18"/>
        </w:rPr>
        <w:t>:</w:t>
      </w:r>
      <w:r w:rsidR="000D5C1A">
        <w:rPr>
          <w:rFonts w:ascii="Verdana" w:hAnsi="Verdana"/>
          <w:sz w:val="18"/>
          <w:szCs w:val="18"/>
        </w:rPr>
        <w:t xml:space="preserve">            </w:t>
      </w:r>
      <w:r w:rsidRPr="00215452">
        <w:rPr>
          <w:rFonts w:ascii="Verdana" w:hAnsi="Verdana"/>
          <w:sz w:val="18"/>
          <w:szCs w:val="18"/>
        </w:rPr>
        <w:t xml:space="preserve">   </w:t>
      </w:r>
      <w:r w:rsidR="00967B14">
        <w:rPr>
          <w:rFonts w:ascii="Verdana" w:hAnsi="Verdana"/>
          <w:sz w:val="18"/>
          <w:szCs w:val="18"/>
        </w:rPr>
        <w:t xml:space="preserve">            </w:t>
      </w:r>
      <w:r w:rsidR="001A3B77">
        <w:rPr>
          <w:rFonts w:ascii="Verdana" w:hAnsi="Verdana"/>
          <w:sz w:val="18"/>
          <w:szCs w:val="18"/>
        </w:rPr>
        <w:t xml:space="preserve">   </w:t>
      </w:r>
      <w:r w:rsidR="00ED06A0">
        <w:rPr>
          <w:rFonts w:ascii="Verdana" w:hAnsi="Verdana"/>
          <w:sz w:val="18"/>
          <w:szCs w:val="18"/>
        </w:rPr>
        <w:t>1,</w:t>
      </w:r>
      <w:r w:rsidR="00871245">
        <w:rPr>
          <w:rFonts w:ascii="Verdana" w:hAnsi="Verdana"/>
          <w:sz w:val="18"/>
          <w:szCs w:val="18"/>
        </w:rPr>
        <w:t>0037</w:t>
      </w:r>
      <w:r w:rsidRPr="00215452">
        <w:rPr>
          <w:rFonts w:ascii="Verdana" w:hAnsi="Verdana"/>
          <w:sz w:val="18"/>
          <w:szCs w:val="18"/>
        </w:rPr>
        <w:t xml:space="preserve"> ha</w:t>
      </w:r>
    </w:p>
    <w:p w:rsidR="000D5C1A" w:rsidRDefault="000D5C1A" w:rsidP="00215452">
      <w:pPr>
        <w:spacing w:line="240" w:lineRule="auto"/>
        <w:ind w:firstLine="0"/>
        <w:jc w:val="both"/>
        <w:rPr>
          <w:rFonts w:ascii="Verdana" w:hAnsi="Verdana"/>
          <w:sz w:val="18"/>
          <w:szCs w:val="18"/>
        </w:rPr>
      </w:pPr>
      <w:r>
        <w:rPr>
          <w:rFonts w:ascii="Verdana" w:hAnsi="Verdana"/>
          <w:sz w:val="18"/>
          <w:szCs w:val="18"/>
        </w:rPr>
        <w:t xml:space="preserve">- </w:t>
      </w:r>
      <w:r w:rsidR="00967B14">
        <w:rPr>
          <w:rFonts w:ascii="Verdana" w:hAnsi="Verdana"/>
          <w:sz w:val="18"/>
          <w:szCs w:val="18"/>
        </w:rPr>
        <w:t>nieużytki</w:t>
      </w:r>
      <w:r>
        <w:rPr>
          <w:rFonts w:ascii="Verdana" w:hAnsi="Verdana"/>
          <w:sz w:val="18"/>
          <w:szCs w:val="18"/>
        </w:rPr>
        <w:t xml:space="preserve">:                             </w:t>
      </w:r>
      <w:r w:rsidR="00967B14">
        <w:rPr>
          <w:rFonts w:ascii="Verdana" w:hAnsi="Verdana"/>
          <w:sz w:val="18"/>
          <w:szCs w:val="18"/>
        </w:rPr>
        <w:t xml:space="preserve">            </w:t>
      </w:r>
      <w:r w:rsidR="00ED06A0">
        <w:rPr>
          <w:rFonts w:ascii="Verdana" w:hAnsi="Verdana"/>
          <w:sz w:val="18"/>
          <w:szCs w:val="18"/>
        </w:rPr>
        <w:t>0,</w:t>
      </w:r>
      <w:r w:rsidR="00871245">
        <w:rPr>
          <w:rFonts w:ascii="Verdana" w:hAnsi="Verdana"/>
          <w:sz w:val="18"/>
          <w:szCs w:val="18"/>
        </w:rPr>
        <w:t>7919</w:t>
      </w:r>
      <w:r>
        <w:rPr>
          <w:rFonts w:ascii="Verdana" w:hAnsi="Verdana"/>
          <w:sz w:val="18"/>
          <w:szCs w:val="18"/>
        </w:rPr>
        <w:t xml:space="preserve"> ha</w:t>
      </w:r>
    </w:p>
    <w:p w:rsidR="00814002" w:rsidRDefault="00814002"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1A3B77">
        <w:rPr>
          <w:rFonts w:ascii="Verdana" w:hAnsi="Verdana"/>
          <w:sz w:val="18"/>
          <w:szCs w:val="18"/>
          <w:lang w:eastAsia="ar-SA"/>
        </w:rPr>
        <w:t>brak</w:t>
      </w:r>
    </w:p>
    <w:p w:rsidR="00AC572E" w:rsidRPr="00AC572E" w:rsidRDefault="00AC572E" w:rsidP="00502CB8">
      <w:pPr>
        <w:pStyle w:val="Akapitzlist"/>
        <w:spacing w:after="60"/>
        <w:ind w:firstLine="0"/>
        <w:jc w:val="both"/>
        <w:rPr>
          <w:rFonts w:ascii="Verdana" w:hAnsi="Verdana"/>
          <w:sz w:val="18"/>
          <w:szCs w:val="18"/>
        </w:rPr>
      </w:pPr>
      <w:r w:rsidRPr="00AC572E">
        <w:rPr>
          <w:rFonts w:ascii="Verdana" w:hAnsi="Verdana"/>
          <w:sz w:val="18"/>
          <w:szCs w:val="18"/>
        </w:rPr>
        <w:t>-w miejscowym planie zagospodarowania przestrzennego Gminy Konopiska obręb Aleksandria II działki 394/10, 411 przeznaczone są pod zabudowę mieszkaniową z usługami, zabudowę zagrodową (7MNU+MR) pozostałe części działek nie są objęte miejscowym planem zagospodarowania przestrzennego,</w:t>
      </w:r>
    </w:p>
    <w:p w:rsidR="00AC572E" w:rsidRPr="00AC572E" w:rsidRDefault="00AC572E" w:rsidP="00502CB8">
      <w:pPr>
        <w:pStyle w:val="Akapitzlist"/>
        <w:spacing w:after="60"/>
        <w:ind w:firstLine="0"/>
        <w:jc w:val="both"/>
        <w:rPr>
          <w:rFonts w:ascii="Verdana" w:hAnsi="Verdana"/>
          <w:sz w:val="18"/>
          <w:szCs w:val="18"/>
        </w:rPr>
      </w:pPr>
      <w:r w:rsidRPr="00AC572E">
        <w:rPr>
          <w:rFonts w:ascii="Verdana" w:hAnsi="Verdana"/>
          <w:sz w:val="18"/>
          <w:szCs w:val="18"/>
        </w:rPr>
        <w:t>- w studium uwarunkowań i kierunków zagospodarowania przestrzennego gminy Konopiska  działka nr 394/10 obręb Aleksandria II w części objęta jest terenem zabudowy jednorodzinnej i zagrodowej –I etap w części pod strefę rolno-leśno-rekreacyjną.</w:t>
      </w:r>
    </w:p>
    <w:p w:rsidR="00AC572E" w:rsidRPr="00AC572E" w:rsidRDefault="00AC572E" w:rsidP="00502CB8">
      <w:pPr>
        <w:pStyle w:val="Akapitzlist"/>
        <w:spacing w:after="60"/>
        <w:ind w:firstLine="0"/>
        <w:jc w:val="both"/>
        <w:rPr>
          <w:rFonts w:ascii="Verdana" w:hAnsi="Verdana"/>
          <w:sz w:val="18"/>
          <w:szCs w:val="18"/>
        </w:rPr>
      </w:pPr>
      <w:r w:rsidRPr="00AC572E">
        <w:rPr>
          <w:rFonts w:ascii="Verdana" w:hAnsi="Verdana"/>
          <w:sz w:val="18"/>
          <w:szCs w:val="18"/>
        </w:rPr>
        <w:t>-działka nr 411 obręb Aleksandria II w części objęta jest terenem zabudowy jednorodzinnej i zagrodowej – I etap, w części pod strefę rolno- leśną, w części pod doliny cieków- korytarze ekologiczne.</w:t>
      </w:r>
    </w:p>
    <w:p w:rsidR="00AC572E" w:rsidRDefault="00AC572E" w:rsidP="00AC572E">
      <w:pPr>
        <w:pStyle w:val="Akapitzlist"/>
        <w:spacing w:line="240" w:lineRule="auto"/>
        <w:ind w:firstLine="0"/>
        <w:jc w:val="both"/>
        <w:rPr>
          <w:rFonts w:ascii="Verdana" w:hAnsi="Verdana"/>
          <w:sz w:val="18"/>
          <w:szCs w:val="18"/>
        </w:rPr>
      </w:pPr>
    </w:p>
    <w:p w:rsidR="00572773" w:rsidRDefault="00572773" w:rsidP="00572773">
      <w:pPr>
        <w:pStyle w:val="Akapitzlist"/>
        <w:spacing w:line="240" w:lineRule="auto"/>
        <w:ind w:firstLine="0"/>
        <w:jc w:val="both"/>
        <w:rPr>
          <w:rFonts w:ascii="Verdana" w:hAnsi="Verdana"/>
          <w:sz w:val="18"/>
          <w:szCs w:val="18"/>
        </w:rPr>
      </w:pPr>
    </w:p>
    <w:p w:rsidR="001A3B77" w:rsidRPr="001A3B77" w:rsidRDefault="001A3B77" w:rsidP="001A3B77">
      <w:pPr>
        <w:pStyle w:val="Akapitzlist"/>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502CB8">
        <w:rPr>
          <w:rFonts w:ascii="Verdana" w:hAnsi="Verdana"/>
          <w:b/>
          <w:sz w:val="18"/>
          <w:szCs w:val="18"/>
        </w:rPr>
        <w:t>8,2</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502CB8">
        <w:rPr>
          <w:rFonts w:ascii="Verdana" w:hAnsi="Verdana"/>
          <w:b/>
          <w:sz w:val="18"/>
          <w:szCs w:val="18"/>
        </w:rPr>
        <w:t>1100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F05844">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D06A0"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C3270">
        <w:rPr>
          <w:rFonts w:ascii="Verdana" w:hAnsi="Verdana"/>
          <w:b/>
          <w:sz w:val="20"/>
          <w:lang w:eastAsia="ar-SA"/>
        </w:rPr>
        <w:t>01</w:t>
      </w:r>
      <w:r w:rsidR="00817E89">
        <w:rPr>
          <w:rFonts w:ascii="Verdana" w:hAnsi="Verdana"/>
          <w:b/>
          <w:sz w:val="20"/>
          <w:lang w:eastAsia="ar-SA"/>
        </w:rPr>
        <w:t>.</w:t>
      </w:r>
      <w:r w:rsidR="002C3270">
        <w:rPr>
          <w:rFonts w:ascii="Verdana" w:hAnsi="Verdana"/>
          <w:b/>
          <w:sz w:val="20"/>
          <w:lang w:eastAsia="ar-SA"/>
        </w:rPr>
        <w:t>10</w:t>
      </w:r>
      <w:r w:rsidR="00624572">
        <w:rPr>
          <w:rFonts w:ascii="Verdana" w:hAnsi="Verdana"/>
          <w:b/>
          <w:sz w:val="20"/>
          <w:lang w:eastAsia="ar-SA"/>
        </w:rPr>
        <w:t>.2024</w:t>
      </w:r>
      <w:r>
        <w:rPr>
          <w:rFonts w:ascii="Verdana" w:hAnsi="Verdana"/>
          <w:b/>
          <w:sz w:val="20"/>
          <w:lang w:eastAsia="ar-SA"/>
        </w:rPr>
        <w:t xml:space="preserve"> r. o godz. </w:t>
      </w:r>
      <w:r w:rsidR="00355B58">
        <w:rPr>
          <w:rFonts w:ascii="Verdana" w:hAnsi="Verdana"/>
          <w:b/>
          <w:sz w:val="20"/>
          <w:lang w:eastAsia="ar-SA"/>
        </w:rPr>
        <w:t>12:3</w:t>
      </w:r>
      <w:r w:rsidR="00696D8B">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w:t>
      </w:r>
      <w:r w:rsidRPr="00532259">
        <w:rPr>
          <w:rFonts w:ascii="Verdana" w:hAnsi="Verdana"/>
          <w:spacing w:val="-3"/>
          <w:sz w:val="18"/>
          <w:szCs w:val="18"/>
        </w:rPr>
        <w:lastRenderedPageBreak/>
        <w:t xml:space="preserve">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lastRenderedPageBreak/>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05844">
        <w:rPr>
          <w:rFonts w:ascii="Verdana" w:hAnsi="Verdana"/>
          <w:b/>
          <w:spacing w:val="-3"/>
          <w:sz w:val="18"/>
          <w:szCs w:val="18"/>
        </w:rPr>
        <w:t>10</w:t>
      </w:r>
      <w:r w:rsidR="00817E89">
        <w:rPr>
          <w:rFonts w:ascii="Verdana" w:hAnsi="Verdana"/>
          <w:b/>
          <w:spacing w:val="-3"/>
          <w:sz w:val="18"/>
          <w:szCs w:val="18"/>
        </w:rPr>
        <w:t>.</w:t>
      </w:r>
      <w:r w:rsidR="00F05844">
        <w:rPr>
          <w:rFonts w:ascii="Verdana" w:hAnsi="Verdana"/>
          <w:b/>
          <w:spacing w:val="-3"/>
          <w:sz w:val="18"/>
          <w:szCs w:val="18"/>
        </w:rPr>
        <w:t>09</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8819B6">
        <w:rPr>
          <w:rFonts w:ascii="Verdana" w:hAnsi="Verdana"/>
          <w:b/>
          <w:spacing w:val="-3"/>
          <w:sz w:val="18"/>
          <w:szCs w:val="18"/>
        </w:rPr>
        <w:t>12</w:t>
      </w:r>
      <w:r w:rsidR="00817E89">
        <w:rPr>
          <w:rFonts w:ascii="Verdana" w:hAnsi="Verdana"/>
          <w:b/>
          <w:spacing w:val="-3"/>
          <w:sz w:val="18"/>
          <w:szCs w:val="18"/>
        </w:rPr>
        <w:t>.</w:t>
      </w:r>
      <w:r w:rsidR="008819B6">
        <w:rPr>
          <w:rFonts w:ascii="Verdana" w:hAnsi="Verdana"/>
          <w:b/>
          <w:spacing w:val="-3"/>
          <w:sz w:val="18"/>
          <w:szCs w:val="18"/>
        </w:rPr>
        <w:t>09</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8819B6">
        <w:rPr>
          <w:rFonts w:ascii="Verdana" w:hAnsi="Verdana"/>
          <w:b/>
          <w:sz w:val="18"/>
          <w:szCs w:val="18"/>
        </w:rPr>
        <w:t>17</w:t>
      </w:r>
      <w:r w:rsidR="00817E89">
        <w:rPr>
          <w:rFonts w:ascii="Verdana" w:hAnsi="Verdana"/>
          <w:b/>
          <w:sz w:val="18"/>
          <w:szCs w:val="18"/>
        </w:rPr>
        <w:t>.</w:t>
      </w:r>
      <w:r w:rsidR="008819B6">
        <w:rPr>
          <w:rFonts w:ascii="Verdana" w:hAnsi="Verdana"/>
          <w:b/>
          <w:sz w:val="18"/>
          <w:szCs w:val="18"/>
        </w:rPr>
        <w:t>09</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lastRenderedPageBreak/>
        <w:t xml:space="preserve">w dniu </w:t>
      </w:r>
      <w:r w:rsidR="008819B6">
        <w:rPr>
          <w:rFonts w:ascii="Verdana" w:hAnsi="Verdana" w:cs="Verdana"/>
          <w:b/>
          <w:sz w:val="18"/>
          <w:szCs w:val="18"/>
        </w:rPr>
        <w:t>20</w:t>
      </w:r>
      <w:r w:rsidR="001D209A">
        <w:rPr>
          <w:rFonts w:ascii="Verdana" w:hAnsi="Verdana" w:cs="Verdana"/>
          <w:b/>
          <w:sz w:val="18"/>
          <w:szCs w:val="18"/>
        </w:rPr>
        <w:t>.</w:t>
      </w:r>
      <w:r w:rsidR="008819B6">
        <w:rPr>
          <w:rFonts w:ascii="Verdana" w:hAnsi="Verdana" w:cs="Verdana"/>
          <w:b/>
          <w:sz w:val="18"/>
          <w:szCs w:val="18"/>
        </w:rPr>
        <w:t>09</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F83F24">
        <w:rPr>
          <w:rFonts w:ascii="Verdana" w:hAnsi="Verdana"/>
          <w:b/>
          <w:sz w:val="18"/>
          <w:szCs w:val="18"/>
        </w:rPr>
        <w:t>24</w:t>
      </w:r>
      <w:r w:rsidR="00284724">
        <w:rPr>
          <w:rFonts w:ascii="Verdana" w:hAnsi="Verdana"/>
          <w:b/>
          <w:sz w:val="18"/>
          <w:szCs w:val="18"/>
        </w:rPr>
        <w:t>.</w:t>
      </w:r>
      <w:r w:rsidR="00F83F24">
        <w:rPr>
          <w:rFonts w:ascii="Verdana" w:hAnsi="Verdana"/>
          <w:b/>
          <w:sz w:val="18"/>
          <w:szCs w:val="18"/>
        </w:rPr>
        <w:t>09</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lastRenderedPageBreak/>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lastRenderedPageBreak/>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F83F24">
        <w:rPr>
          <w:rFonts w:ascii="Verdana" w:hAnsi="Verdana"/>
          <w:sz w:val="18"/>
          <w:szCs w:val="18"/>
        </w:rPr>
        <w:t>14</w:t>
      </w:r>
      <w:r w:rsidR="00284724">
        <w:rPr>
          <w:rFonts w:ascii="Verdana" w:hAnsi="Verdana"/>
          <w:sz w:val="18"/>
          <w:szCs w:val="18"/>
        </w:rPr>
        <w:t>.</w:t>
      </w:r>
      <w:r w:rsidR="00F83F24">
        <w:rPr>
          <w:rFonts w:ascii="Verdana" w:hAnsi="Verdana"/>
          <w:sz w:val="18"/>
          <w:szCs w:val="18"/>
        </w:rPr>
        <w:t>08</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F83F24">
        <w:rPr>
          <w:rFonts w:ascii="Verdana" w:hAnsi="Verdana"/>
          <w:b/>
          <w:sz w:val="16"/>
          <w:szCs w:val="16"/>
          <w:lang w:eastAsia="ar-SA"/>
        </w:rPr>
        <w:t>27</w:t>
      </w:r>
      <w:r w:rsidR="00284724">
        <w:rPr>
          <w:rFonts w:ascii="Verdana" w:hAnsi="Verdana"/>
          <w:b/>
          <w:sz w:val="16"/>
          <w:szCs w:val="16"/>
          <w:lang w:eastAsia="ar-SA"/>
        </w:rPr>
        <w:t>.</w:t>
      </w:r>
      <w:r w:rsidR="00F83F24">
        <w:rPr>
          <w:rFonts w:ascii="Verdana" w:hAnsi="Verdana"/>
          <w:b/>
          <w:sz w:val="16"/>
          <w:szCs w:val="16"/>
          <w:lang w:eastAsia="ar-SA"/>
        </w:rPr>
        <w:t>08</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794844">
        <w:rPr>
          <w:rFonts w:ascii="Verdana" w:hAnsi="Verdana"/>
          <w:b/>
          <w:sz w:val="16"/>
          <w:szCs w:val="16"/>
          <w:lang w:eastAsia="ar-SA"/>
        </w:rPr>
        <w:t>01</w:t>
      </w:r>
      <w:r w:rsidR="00E20B87">
        <w:rPr>
          <w:rFonts w:ascii="Verdana" w:hAnsi="Verdana"/>
          <w:b/>
          <w:sz w:val="16"/>
          <w:szCs w:val="16"/>
          <w:lang w:eastAsia="ar-SA"/>
        </w:rPr>
        <w:t>.</w:t>
      </w:r>
      <w:r w:rsidR="00794844">
        <w:rPr>
          <w:rFonts w:ascii="Verdana" w:hAnsi="Verdana"/>
          <w:b/>
          <w:sz w:val="16"/>
          <w:szCs w:val="16"/>
          <w:lang w:eastAsia="ar-SA"/>
        </w:rPr>
        <w:t>10</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Miasta i Gminy </w:t>
      </w:r>
      <w:r w:rsidR="00794844">
        <w:rPr>
          <w:rFonts w:ascii="Verdana" w:hAnsi="Verdana"/>
          <w:sz w:val="16"/>
          <w:szCs w:val="16"/>
        </w:rPr>
        <w:t>Konopiska</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794844">
        <w:rPr>
          <w:rFonts w:ascii="Verdana" w:hAnsi="Verdana"/>
          <w:sz w:val="16"/>
          <w:szCs w:val="16"/>
        </w:rPr>
        <w:t>Aleksandria II</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2CC" w:rsidRDefault="001032CC">
      <w:pPr>
        <w:spacing w:line="240" w:lineRule="auto"/>
      </w:pPr>
      <w:r>
        <w:separator/>
      </w:r>
    </w:p>
  </w:endnote>
  <w:endnote w:type="continuationSeparator" w:id="0">
    <w:p w:rsidR="001032CC" w:rsidRDefault="00103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93706D">
          <w:rPr>
            <w:noProof/>
          </w:rPr>
          <w:t>9</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2CC" w:rsidRDefault="001032CC">
      <w:pPr>
        <w:spacing w:line="240" w:lineRule="auto"/>
      </w:pPr>
      <w:r>
        <w:separator/>
      </w:r>
    </w:p>
  </w:footnote>
  <w:footnote w:type="continuationSeparator" w:id="0">
    <w:p w:rsidR="001032CC" w:rsidRDefault="001032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3"/>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C3270"/>
    <w:rsid w:val="002D4C66"/>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3706D"/>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479B5"/>
    <w:rsid w:val="00B47F89"/>
    <w:rsid w:val="00B630D9"/>
    <w:rsid w:val="00B670B3"/>
    <w:rsid w:val="00B7660E"/>
    <w:rsid w:val="00B77DD8"/>
    <w:rsid w:val="00B96145"/>
    <w:rsid w:val="00B96D14"/>
    <w:rsid w:val="00BA0C6C"/>
    <w:rsid w:val="00BA1883"/>
    <w:rsid w:val="00BA5A66"/>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62A3D-B8EA-472E-97F5-92D1C9F3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TotalTime>
  <Pages>9</Pages>
  <Words>5044</Words>
  <Characters>30270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Kamińska Magdalena</cp:lastModifiedBy>
  <cp:revision>2</cp:revision>
  <cp:lastPrinted>2024-06-19T06:35:00Z</cp:lastPrinted>
  <dcterms:created xsi:type="dcterms:W3CDTF">2024-08-20T08:30:00Z</dcterms:created>
  <dcterms:modified xsi:type="dcterms:W3CDTF">2024-08-20T08:30:00Z</dcterms:modified>
</cp:coreProperties>
</file>