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BCD8" w14:textId="77777777" w:rsidR="00394F0B" w:rsidRPr="00BF7DDF" w:rsidRDefault="00394F0B" w:rsidP="00394F0B">
      <w:pPr>
        <w:pStyle w:val="Nagwek2"/>
        <w:ind w:left="3119" w:hanging="3119"/>
        <w:jc w:val="both"/>
        <w:rPr>
          <w:rFonts w:ascii="Verdana" w:hAnsi="Verdana"/>
          <w:bCs/>
          <w:i w:val="0"/>
        </w:rPr>
      </w:pPr>
      <w:bookmarkStart w:id="0" w:name="_Toc10628161"/>
      <w:bookmarkStart w:id="1" w:name="_Toc147144664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11 - WZÓR 1 oświadczenie osoby fizycznej zamierzającej uczestniczyć w przetargu ograniczonym</w:t>
      </w:r>
    </w:p>
    <w:p w14:paraId="5A4EB3F6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  <w:r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185ACA33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E0BB43B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520E33FE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zamieszkania: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ED7B28" w14:textId="77777777" w:rsidR="00394F0B" w:rsidRDefault="00394F0B" w:rsidP="00394F0B">
      <w:pPr>
        <w:spacing w:after="120"/>
        <w:rPr>
          <w:rFonts w:ascii="Verdana" w:hAnsi="Verdana"/>
          <w:spacing w:val="-20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 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029A65E2" w14:textId="77777777" w:rsidR="00394F0B" w:rsidRPr="00D26325" w:rsidRDefault="00394F0B" w:rsidP="00394F0B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D26325">
        <w:rPr>
          <w:rFonts w:ascii="Verdana" w:eastAsia="Calibri" w:hAnsi="Verdana"/>
          <w:sz w:val="18"/>
          <w:szCs w:val="18"/>
          <w:lang w:eastAsia="en-US"/>
        </w:rPr>
        <w:t>NUMER TELEFONU:</w:t>
      </w:r>
      <w:r w:rsidRPr="00D26325">
        <w:rPr>
          <w:rFonts w:ascii="Verdana" w:hAnsi="Verdana"/>
          <w:spacing w:val="-20"/>
          <w:sz w:val="36"/>
          <w:szCs w:val="36"/>
        </w:rPr>
        <w:t xml:space="preserve"> </w:t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20124E5" w14:textId="77777777" w:rsidR="00394F0B" w:rsidRPr="00BF7DDF" w:rsidRDefault="00394F0B" w:rsidP="00394F0B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BF7DDF">
        <w:rPr>
          <w:rFonts w:ascii="Verdana" w:hAnsi="Verdana"/>
          <w:b/>
          <w:spacing w:val="20"/>
        </w:rPr>
        <w:t>OŚWIADCZENIE</w:t>
      </w:r>
    </w:p>
    <w:p w14:paraId="60F1567B" w14:textId="77777777" w:rsidR="00394F0B" w:rsidRPr="00BF7DDF" w:rsidRDefault="00394F0B" w:rsidP="00394F0B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BF7DDF">
        <w:rPr>
          <w:rFonts w:ascii="Verdana" w:hAnsi="Verdana"/>
          <w:sz w:val="18"/>
          <w:szCs w:val="18"/>
          <w:u w:val="single"/>
        </w:rPr>
        <w:t>ograniczonym</w:t>
      </w:r>
      <w:r w:rsidRPr="00BF7DDF">
        <w:rPr>
          <w:rFonts w:ascii="Verdana" w:hAnsi="Verdana"/>
          <w:sz w:val="18"/>
          <w:szCs w:val="18"/>
        </w:rPr>
        <w:t xml:space="preserve"> na dzierżawę nieruchomości Zasobu Własności Rolnej Skarbu Państwa, składane na podstawie przepisów ustawy z dnia 19 października 1991 r. o gospodarowaniu nieruchomościami rolnymi Skarbu Państwa (</w:t>
      </w:r>
      <w:r>
        <w:rPr>
          <w:rFonts w:ascii="Verdana" w:hAnsi="Verdana"/>
          <w:sz w:val="18"/>
          <w:szCs w:val="18"/>
        </w:rPr>
        <w:t xml:space="preserve">t.j. </w:t>
      </w:r>
      <w:r w:rsidRPr="00BF7DDF">
        <w:rPr>
          <w:rFonts w:ascii="Verdana" w:hAnsi="Verdana"/>
          <w:sz w:val="18"/>
          <w:szCs w:val="18"/>
        </w:rPr>
        <w:t>Dz.U. z 202</w:t>
      </w:r>
      <w:r>
        <w:rPr>
          <w:rFonts w:ascii="Verdana" w:hAnsi="Verdana"/>
          <w:sz w:val="18"/>
          <w:szCs w:val="18"/>
        </w:rPr>
        <w:t>2</w:t>
      </w:r>
      <w:r w:rsidRPr="00BF7DDF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2329</w:t>
      </w:r>
      <w:r w:rsidRPr="00BF7DDF">
        <w:rPr>
          <w:rFonts w:ascii="Verdana" w:hAnsi="Verdana"/>
          <w:sz w:val="18"/>
          <w:szCs w:val="18"/>
        </w:rPr>
        <w:t>, ze zm.), zwanej dalej „ustawą”:</w:t>
      </w:r>
    </w:p>
    <w:p w14:paraId="258F9F1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14:paraId="11D769F0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1007C63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treścią ogłoszenia o przetargu oraz projektem umowy dzierżawy;</w:t>
      </w:r>
    </w:p>
    <w:p w14:paraId="154C4EBA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2B74FD21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zobowiązań finansowych (art. 29 ust. 3bc pkt 1 ustawy)</w:t>
      </w:r>
      <w:r w:rsidRPr="003B7BAF">
        <w:rPr>
          <w:rStyle w:val="Odwoanieprzypisudolnego"/>
          <w:rFonts w:ascii="Verdana" w:hAnsi="Verdana"/>
          <w:sz w:val="18"/>
          <w:szCs w:val="18"/>
        </w:rPr>
        <w:t xml:space="preserve"> </w:t>
      </w:r>
      <w:r w:rsidRPr="00BF7DDF"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BF7DDF">
        <w:rPr>
          <w:rFonts w:ascii="Verdana" w:hAnsi="Verdana"/>
          <w:sz w:val="18"/>
          <w:szCs w:val="18"/>
        </w:rPr>
        <w:t>:</w:t>
      </w:r>
    </w:p>
    <w:p w14:paraId="421FA05F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14:paraId="52583DFE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14:paraId="1E4F1F2E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Krajowego Ośrodka Wsparcia Rolnictwa,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Skarbu Państwa, </w:t>
      </w:r>
    </w:p>
    <w:p w14:paraId="5C6BDC62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jednostki(</w:t>
      </w:r>
      <w:proofErr w:type="spellStart"/>
      <w:r w:rsidRPr="00BF7DDF">
        <w:rPr>
          <w:rFonts w:ascii="Verdana" w:hAnsi="Verdana"/>
          <w:sz w:val="18"/>
          <w:szCs w:val="18"/>
        </w:rPr>
        <w:t>ek</w:t>
      </w:r>
      <w:proofErr w:type="spellEnd"/>
      <w:r w:rsidRPr="00BF7DDF">
        <w:rPr>
          <w:rFonts w:ascii="Verdana" w:hAnsi="Verdana"/>
          <w:sz w:val="18"/>
          <w:szCs w:val="18"/>
        </w:rPr>
        <w:t xml:space="preserve">) samorządu terytorialnego, 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14:paraId="30F2900B" w14:textId="77777777" w:rsidR="00394F0B" w:rsidRPr="00BF7DDF" w:rsidRDefault="00394F0B" w:rsidP="00394F0B">
      <w:pPr>
        <w:pStyle w:val="Akapitzlist"/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Kasy Rolniczego Ubezpieczenia Społecznego </w:t>
      </w:r>
    </w:p>
    <w:p w14:paraId="648CB3CF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394F0B" w:rsidRPr="00BF7DDF" w14:paraId="53314EF2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04DB06C9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</w:rPr>
              <w:t xml:space="preserve"> </w:t>
            </w:r>
            <w:r w:rsidRPr="00BF7DDF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14:paraId="61A006CA" w14:textId="77777777" w:rsidR="00394F0B" w:rsidRPr="00BF7DDF" w:rsidRDefault="00394F0B" w:rsidP="00D26325">
            <w:pPr>
              <w:pStyle w:val="Akapitzlist"/>
              <w:spacing w:after="120" w:line="276" w:lineRule="auto"/>
              <w:ind w:left="0" w:firstLine="36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94F0B" w:rsidRPr="00BF7DDF" w14:paraId="184E7A61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25AE7268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  <w:r w:rsidRPr="00BF7DDF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6350" w:type="dxa"/>
            <w:vMerge/>
            <w:shd w:val="clear" w:color="auto" w:fill="auto"/>
            <w:vAlign w:val="center"/>
          </w:tcPr>
          <w:p w14:paraId="3067C71D" w14:textId="77777777" w:rsidR="00394F0B" w:rsidRPr="00BF7DDF" w:rsidRDefault="00394F0B" w:rsidP="00D26325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B9A2B9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451A0" w14:textId="3F2F43BA" w:rsidR="00394F0B" w:rsidRPr="00BF7DDF" w:rsidRDefault="00394F0B" w:rsidP="00394F0B">
      <w:pPr>
        <w:pStyle w:val="Akapitzlist"/>
        <w:numPr>
          <w:ilvl w:val="0"/>
          <w:numId w:val="101"/>
        </w:numPr>
        <w:ind w:left="284" w:hanging="284"/>
        <w:rPr>
          <w:rFonts w:ascii="Verdana" w:hAnsi="Verdana"/>
          <w:sz w:val="18"/>
          <w:szCs w:val="18"/>
        </w:rPr>
      </w:pPr>
      <w:r w:rsidRPr="0096688D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96688D">
        <w:rPr>
          <w:rFonts w:ascii="Verdana" w:hAnsi="Verdana"/>
          <w:sz w:val="18"/>
          <w:szCs w:val="18"/>
        </w:rPr>
        <w:t>ami</w:t>
      </w:r>
      <w:proofErr w:type="spellEnd"/>
      <w:r w:rsidRPr="0096688D">
        <w:rPr>
          <w:rFonts w:ascii="Verdana" w:hAnsi="Verdana"/>
          <w:sz w:val="18"/>
          <w:szCs w:val="18"/>
        </w:rPr>
        <w:t>) Zasobu bez tytułu prawnego w okresie 5</w:t>
      </w:r>
      <w:r>
        <w:rPr>
          <w:rFonts w:ascii="Verdana" w:hAnsi="Verdana"/>
          <w:sz w:val="18"/>
          <w:szCs w:val="18"/>
        </w:rPr>
        <w:t> </w:t>
      </w:r>
      <w:r w:rsidRPr="0096688D">
        <w:rPr>
          <w:rFonts w:ascii="Verdana" w:hAnsi="Verdana"/>
          <w:sz w:val="18"/>
          <w:szCs w:val="18"/>
        </w:rPr>
        <w:t>lat przed dniem ogłoszenia przetargu</w:t>
      </w:r>
      <w:r w:rsidDel="00720483">
        <w:t xml:space="preserve"> </w:t>
      </w:r>
      <w:r w:rsidRPr="00BF7DDF">
        <w:rPr>
          <w:rFonts w:ascii="Verdana" w:hAnsi="Verdana"/>
          <w:sz w:val="18"/>
          <w:szCs w:val="18"/>
        </w:rPr>
        <w:t xml:space="preserve">(art. 29 ust. 3bc pkt 2 </w:t>
      </w:r>
      <w:r w:rsidR="00E561D4">
        <w:rPr>
          <w:rFonts w:ascii="Verdana" w:hAnsi="Verdana"/>
          <w:sz w:val="18"/>
          <w:szCs w:val="18"/>
        </w:rPr>
        <w:t xml:space="preserve">i ust. 3bca </w:t>
      </w:r>
      <w:r w:rsidRPr="00BF7DDF">
        <w:rPr>
          <w:rFonts w:ascii="Verdana" w:hAnsi="Verdana"/>
          <w:sz w:val="18"/>
          <w:szCs w:val="18"/>
        </w:rPr>
        <w:t>ustawy)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73DC265D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Nie władam </w:t>
      </w:r>
      <w:r>
        <w:rPr>
          <w:rFonts w:ascii="Verdana" w:hAnsi="Verdana"/>
          <w:sz w:val="18"/>
          <w:szCs w:val="18"/>
        </w:rPr>
        <w:t xml:space="preserve">i nie władałem </w:t>
      </w:r>
      <w:r w:rsidRPr="00BF7DDF">
        <w:rPr>
          <w:rFonts w:ascii="Verdana" w:hAnsi="Verdana"/>
          <w:sz w:val="18"/>
          <w:szCs w:val="18"/>
        </w:rPr>
        <w:t xml:space="preserve">nieruchomościami Zasobu bez tytułu prawnego; </w:t>
      </w:r>
    </w:p>
    <w:p w14:paraId="5FB8A350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nieruchomościami Zasobu bez tytułu prawnego i po wezwaniu KOWR/ANR nieruchomości te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); </w:t>
      </w:r>
    </w:p>
    <w:p w14:paraId="495E12B2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wzywany(a) przez KOWR/ANR do ich wydania;</w:t>
      </w:r>
    </w:p>
    <w:p w14:paraId="39002050" w14:textId="77777777" w:rsidR="00394F0B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</w:t>
      </w:r>
      <w:r w:rsidRPr="00BF7DDF">
        <w:rPr>
          <w:rFonts w:ascii="Verdana" w:hAnsi="Verdana"/>
          <w:vertAlign w:val="superscript"/>
        </w:rPr>
        <w:t>2</w:t>
      </w:r>
      <w:r w:rsidRPr="00BF7DDF">
        <w:rPr>
          <w:rFonts w:ascii="Verdana" w:hAnsi="Verdana"/>
          <w:sz w:val="18"/>
          <w:szCs w:val="18"/>
        </w:rPr>
        <w:t>;</w:t>
      </w:r>
    </w:p>
    <w:p w14:paraId="54E47B3F" w14:textId="77777777" w:rsidR="00394F0B" w:rsidRPr="003B7BA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3B7BAF">
        <w:rPr>
          <w:rFonts w:ascii="Verdana" w:hAnsi="Verdana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3B7BAF">
        <w:rPr>
          <w:rFonts w:ascii="Verdana" w:hAnsi="Verdana"/>
          <w:sz w:val="18"/>
          <w:szCs w:val="18"/>
        </w:rPr>
        <w:t>ych</w:t>
      </w:r>
      <w:proofErr w:type="spellEnd"/>
      <w:r w:rsidRPr="003B7BAF">
        <w:rPr>
          <w:rFonts w:ascii="Verdana" w:hAnsi="Verdana"/>
          <w:sz w:val="18"/>
          <w:szCs w:val="18"/>
        </w:rPr>
        <w:t xml:space="preserve">) wchodziły użytki </w:t>
      </w:r>
      <w:r w:rsidRPr="003B7BAF">
        <w:rPr>
          <w:rFonts w:ascii="Verdana" w:hAnsi="Verdana"/>
          <w:sz w:val="18"/>
          <w:szCs w:val="18"/>
        </w:rPr>
        <w:br/>
        <w:t>rolne (art. 29 ust. 3ba pkt 1 ustawy)</w:t>
      </w:r>
      <w:r w:rsidRPr="003B7BAF">
        <w:rPr>
          <w:rStyle w:val="Odwoanieprzypisudolnego"/>
          <w:rFonts w:ascii="Verdana" w:hAnsi="Verdana"/>
        </w:rPr>
        <w:t xml:space="preserve"> </w:t>
      </w:r>
      <w:r w:rsidRPr="00BF7DDF">
        <w:rPr>
          <w:rStyle w:val="Odwoanieprzypisudolnego"/>
          <w:rFonts w:ascii="Verdana" w:hAnsi="Verdana"/>
        </w:rPr>
        <w:footnoteReference w:id="3"/>
      </w:r>
      <w:r w:rsidRPr="003B7BAF">
        <w:rPr>
          <w:rFonts w:ascii="Verdana" w:hAnsi="Verdana"/>
          <w:vertAlign w:val="superscript"/>
        </w:rPr>
        <w:t>, 1</w:t>
      </w:r>
      <w:r w:rsidRPr="003B7BAF">
        <w:rPr>
          <w:rFonts w:ascii="Verdana" w:hAnsi="Verdana"/>
          <w:sz w:val="18"/>
          <w:szCs w:val="18"/>
        </w:rPr>
        <w:t>:</w:t>
      </w:r>
    </w:p>
    <w:p w14:paraId="5C590616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w skład której wchodziły użytki rolne;</w:t>
      </w:r>
    </w:p>
    <w:p w14:paraId="5E4B70E7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o powierzchni łącznej mniejszej niż 300 ha użytków rolnych;</w:t>
      </w:r>
    </w:p>
    <w:p w14:paraId="0F3731E0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(</w:t>
      </w:r>
      <w:r w:rsidRPr="00BF7DDF">
        <w:rPr>
          <w:rFonts w:ascii="Verdana" w:hAnsi="Verdana"/>
          <w:i/>
          <w:sz w:val="18"/>
          <w:szCs w:val="18"/>
        </w:rPr>
        <w:t xml:space="preserve">dotyczy osób które nabyły kiedykolwiek </w:t>
      </w:r>
      <w:r w:rsidRPr="00BF7DDF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BF7DDF">
        <w:rPr>
          <w:rFonts w:ascii="Verdana" w:hAnsi="Verdana"/>
          <w:sz w:val="18"/>
          <w:szCs w:val="18"/>
          <w:u w:val="single"/>
        </w:rPr>
        <w:t>)</w:t>
      </w:r>
      <w:r w:rsidRPr="00BF7DDF">
        <w:rPr>
          <w:rFonts w:ascii="Verdana" w:hAnsi="Verdana"/>
          <w:sz w:val="18"/>
          <w:szCs w:val="18"/>
        </w:rPr>
        <w:t xml:space="preserve">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 o powierzchni łącznej</w:t>
      </w:r>
      <w:r w:rsidRPr="00BF7DDF">
        <w:rPr>
          <w:rStyle w:val="Odwoanieprzypisudolnego"/>
          <w:rFonts w:ascii="Verdana" w:hAnsi="Verdana"/>
        </w:rPr>
        <w:footnoteReference w:id="4"/>
      </w:r>
      <w:r w:rsidRPr="00BF7DDF">
        <w:rPr>
          <w:rFonts w:ascii="Verdana" w:hAnsi="Verdana"/>
          <w:sz w:val="18"/>
          <w:szCs w:val="18"/>
        </w:rPr>
        <w:t xml:space="preserve">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 xml:space="preserve"> ha UR, z czego zbyłem(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> ha UR na cele publiczne, o których mowa w art. 6 ustawy z dnia 21 sierpnia 1997 r. o gospodarce nieruchomościami;</w:t>
      </w:r>
    </w:p>
    <w:p w14:paraId="53811DB0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Oświadczenia dotyczące wywiązywania się nabywcy gruntów Zasobu z umowy sprzedaży – </w:t>
      </w:r>
      <w:r w:rsidRPr="00BF7DDF">
        <w:rPr>
          <w:rFonts w:ascii="Verdana" w:hAnsi="Verdana"/>
          <w:sz w:val="18"/>
          <w:szCs w:val="18"/>
          <w:u w:val="single"/>
        </w:rPr>
        <w:t>dotyczy osób które po dniu 29.04.2016 r. nabyły nieruchomość(ci) Zasobu</w:t>
      </w:r>
      <w:r w:rsidRPr="00BF7DDF">
        <w:rPr>
          <w:rFonts w:ascii="Verdana" w:hAnsi="Verdana"/>
          <w:sz w:val="18"/>
          <w:szCs w:val="18"/>
        </w:rPr>
        <w:t xml:space="preserve"> w ramach pierwszeństwa nabycia lub w przetargu ograniczonym lub z rozłożeniem ceny sprzedaży na raty </w:t>
      </w:r>
      <w:r w:rsidRPr="00BF7DDF">
        <w:rPr>
          <w:rFonts w:ascii="Verdana" w:hAnsi="Verdana"/>
          <w:sz w:val="18"/>
          <w:szCs w:val="18"/>
        </w:rPr>
        <w:br/>
        <w:t>(art. 29 ust. 3ba pkt 2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1B5CD570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prowadzenia działalności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>) nieruchomości(ach) (art. 29a ust. 1 pkt 1 ustawy):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795"/>
      </w:tblGrid>
      <w:tr w:rsidR="00394F0B" w:rsidRPr="00BF7DDF" w14:paraId="6A6783F9" w14:textId="77777777" w:rsidTr="00D26325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5374DDC3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6E04A1">
              <w:rPr>
                <w:rFonts w:ascii="Verdana" w:hAnsi="Verdana"/>
                <w:sz w:val="16"/>
                <w:szCs w:val="16"/>
              </w:rPr>
              <w:t>Od dnia nabycia nieruchomości z Zasobu, nie przenosiłem(</w:t>
            </w:r>
            <w:proofErr w:type="spellStart"/>
            <w:r w:rsidRPr="006E04A1">
              <w:rPr>
                <w:rFonts w:ascii="Verdana" w:hAnsi="Verdana"/>
                <w:sz w:val="16"/>
                <w:szCs w:val="16"/>
              </w:rPr>
              <w:t>am</w:t>
            </w:r>
            <w:proofErr w:type="spellEnd"/>
            <w:r w:rsidRPr="006E04A1">
              <w:rPr>
                <w:rFonts w:ascii="Verdana" w:hAnsi="Verdana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456C64E5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osobiście prowadzę na niej działalność rolniczą</w:t>
            </w:r>
            <w:r w:rsidRPr="00BF7DDF">
              <w:rPr>
                <w:rStyle w:val="Odwoanieprzypisudolnego"/>
                <w:rFonts w:ascii="Verdana" w:hAnsi="Verdana"/>
              </w:rPr>
              <w:footnoteReference w:id="5"/>
            </w:r>
          </w:p>
        </w:tc>
      </w:tr>
      <w:tr w:rsidR="00394F0B" w:rsidRPr="00BF7DDF" w14:paraId="32B5A42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203EDF0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26FF7EF1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 prowadzę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2AABA5FD" w14:textId="77777777" w:rsidTr="00D26325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7D66C294" w14:textId="77777777" w:rsidR="00394F0B" w:rsidRPr="00F8222A" w:rsidRDefault="00394F0B" w:rsidP="00D26325">
            <w:pPr>
              <w:ind w:left="389" w:hanging="284"/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35C8">
              <w:rPr>
                <w:rFonts w:ascii="Verdana" w:hAnsi="Verdana"/>
                <w:sz w:val="16"/>
                <w:szCs w:val="16"/>
              </w:rPr>
              <w:t>Przeniosłem(</w:t>
            </w:r>
            <w:proofErr w:type="spellStart"/>
            <w:r w:rsidRPr="002835C8">
              <w:rPr>
                <w:rFonts w:ascii="Verdana" w:hAnsi="Verdana"/>
                <w:sz w:val="16"/>
                <w:szCs w:val="16"/>
              </w:rPr>
              <w:t>am</w:t>
            </w:r>
            <w:proofErr w:type="spellEnd"/>
            <w:r w:rsidRPr="002835C8">
              <w:rPr>
                <w:rFonts w:ascii="Verdana" w:hAnsi="Verdana"/>
                <w:sz w:val="16"/>
                <w:szCs w:val="16"/>
              </w:rPr>
              <w:t>) własność nieruchomości nabytej z Zasobu:</w:t>
            </w:r>
          </w:p>
          <w:p w14:paraId="6A43AF3C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1A67A39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działalność rolniczą</w:t>
            </w:r>
          </w:p>
        </w:tc>
      </w:tr>
      <w:tr w:rsidR="00394F0B" w:rsidRPr="00BF7DDF" w14:paraId="7EA7EF8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60BA71D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5816D2F5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00C17987" w14:textId="77777777" w:rsidTr="00D26325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14:paraId="0B9CBE73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17430271" w14:textId="77777777" w:rsidR="00394F0B" w:rsidRPr="002835C8" w:rsidRDefault="00394F0B" w:rsidP="00D26325">
            <w:pPr>
              <w:ind w:left="685" w:hanging="284"/>
              <w:rPr>
                <w:rFonts w:ascii="Verdana" w:hAnsi="Verdana"/>
              </w:rPr>
            </w:pPr>
            <w:r w:rsidRPr="002835C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na rzecz zstępnego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wstępnego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przysposobionego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krewnego </w:t>
            </w:r>
            <w:r w:rsidRPr="00484C19">
              <w:rPr>
                <w:rFonts w:ascii="Verdana" w:eastAsia="Calibri" w:hAnsi="Verdana"/>
                <w:sz w:val="18"/>
                <w:szCs w:val="18"/>
                <w:lang w:eastAsia="en-US"/>
              </w:rPr>
              <w:t>w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linii bocznej – w związku z brakiem zstępnego, wstępnego, przysposobionego i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 w:rsidRPr="008B280F">
              <w:rPr>
                <w:rFonts w:ascii="Verdana" w:eastAsia="Calibri" w:hAnsi="Verdana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</w:tr>
      <w:tr w:rsidR="00394F0B" w:rsidRPr="00BF7DDF" w14:paraId="7DDFCC3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95FE6A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0F20F190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 za pisemną zgodą KOWR/ANR</w:t>
            </w:r>
          </w:p>
        </w:tc>
      </w:tr>
      <w:tr w:rsidR="00394F0B" w:rsidRPr="00BF7DDF" w14:paraId="4AA7C44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0DA9F9DE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CE36508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21212ECF" w14:textId="77777777" w:rsidR="00394F0B" w:rsidRPr="00BF7DDF" w:rsidRDefault="00394F0B" w:rsidP="00394F0B">
      <w:pPr>
        <w:pStyle w:val="Akapitzlist"/>
        <w:spacing w:after="120" w:line="276" w:lineRule="auto"/>
        <w:ind w:left="568" w:hanging="284"/>
        <w:rPr>
          <w:rFonts w:ascii="Verdana" w:hAnsi="Verdana"/>
          <w:sz w:val="12"/>
          <w:szCs w:val="12"/>
        </w:rPr>
      </w:pPr>
    </w:p>
    <w:p w14:paraId="110D8754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hipotek(i)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394F0B" w:rsidRPr="00BF7DDF" w14:paraId="50A741BC" w14:textId="77777777" w:rsidTr="00D26325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D69F8" w14:textId="77777777" w:rsidR="00394F0B" w:rsidRPr="00BF7DDF" w:rsidRDefault="00394F0B" w:rsidP="00D26325">
            <w:pPr>
              <w:pStyle w:val="Akapitzlist"/>
              <w:spacing w:line="240" w:lineRule="auto"/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 nie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hipoteki;</w:t>
            </w:r>
          </w:p>
        </w:tc>
      </w:tr>
      <w:tr w:rsidR="00394F0B" w:rsidRPr="00BF7DDF" w14:paraId="36147362" w14:textId="77777777" w:rsidTr="00D26325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B919FB1" w14:textId="77777777" w:rsidR="00394F0B" w:rsidRPr="00BF7DDF" w:rsidRDefault="00394F0B" w:rsidP="00D26325">
            <w:pPr>
              <w:ind w:left="308" w:hanging="30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Zasobu,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 xml:space="preserve">) na niej hipotekę </w:t>
            </w:r>
            <w:r w:rsidRPr="00BF7DDF">
              <w:rPr>
                <w:rFonts w:ascii="Verdana" w:hAnsi="Verdana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CA80D56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KOWR/ANR</w:t>
            </w:r>
          </w:p>
        </w:tc>
      </w:tr>
      <w:tr w:rsidR="00394F0B" w:rsidRPr="00BF7DDF" w14:paraId="3967AAB6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9B59F5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67D6E04C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za pisemną zgodą KOWR/ANR</w:t>
            </w:r>
          </w:p>
        </w:tc>
      </w:tr>
      <w:tr w:rsidR="00394F0B" w:rsidRPr="00BF7DDF" w14:paraId="59C19ABC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0CDF8F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DE949D0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735A06E5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35451B7E" w14:textId="01EC4DE2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17485B5" w14:textId="22D89359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99994FF" w14:textId="43F5E868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4BE1BB97" w14:textId="2DE67995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7DD307EA" w14:textId="77777777" w:rsidR="004936C8" w:rsidRPr="00394F0B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5FC76EE8" w14:textId="0C8068E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lastRenderedPageBreak/>
        <w:t>Oświadczenie o posiadaniu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(art. 29 ust. 3ba pkt 3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00F6B3E5" w14:textId="3C504F04" w:rsidR="00394F0B" w:rsidRPr="00BF7DDF" w:rsidRDefault="00394F0B" w:rsidP="00394F0B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6B07F9">
        <w:rPr>
          <w:rFonts w:ascii="Verdana" w:hAnsi="Verdana"/>
          <w:spacing w:val="-20"/>
          <w:sz w:val="36"/>
          <w:szCs w:val="36"/>
        </w:rPr>
        <w:t>14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09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2023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Style w:val="Odwoanieprzypisudolnego"/>
          <w:rFonts w:ascii="Verdana" w:hAnsi="Verdana"/>
        </w:rPr>
        <w:footnoteReference w:id="7"/>
      </w:r>
      <w:r w:rsidRPr="00BF7DDF">
        <w:rPr>
          <w:rFonts w:ascii="Verdana" w:hAnsi="Verdana"/>
          <w:sz w:val="18"/>
          <w:szCs w:val="18"/>
        </w:rPr>
        <w:t>, nie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będących właścicielami nieruchomości rolnych lub w spółce zależnej lub dominującej, w rozumieniu ustawy z dnia 15 września 2000 r. – Kodeks spółek handlowych (Dz. U. z 2019 r. poz. 505), w stosunku do takiej spółki.</w:t>
      </w:r>
    </w:p>
    <w:p w14:paraId="1360041A" w14:textId="5DE137BB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6B07F9">
        <w:rPr>
          <w:rFonts w:ascii="Verdana" w:hAnsi="Verdana"/>
          <w:spacing w:val="-20"/>
          <w:sz w:val="36"/>
          <w:szCs w:val="36"/>
        </w:rPr>
        <w:t>14</w:t>
      </w:r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09</w:t>
      </w:r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2023</w:t>
      </w:r>
      <w:r w:rsidR="006B07F9" w:rsidRPr="00BF7DDF">
        <w:rPr>
          <w:rFonts w:ascii="Verdana" w:hAnsi="Verdana"/>
          <w:sz w:val="18"/>
          <w:szCs w:val="18"/>
        </w:rPr>
        <w:t> </w:t>
      </w:r>
      <w:bookmarkStart w:id="2" w:name="_GoBack"/>
      <w:bookmarkEnd w:id="2"/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Fonts w:ascii="Verdana" w:hAnsi="Verdana"/>
          <w:vertAlign w:val="superscript"/>
        </w:rPr>
        <w:t>7</w:t>
      </w:r>
      <w:r w:rsidRPr="00BF7DDF">
        <w:rPr>
          <w:rFonts w:ascii="Verdana" w:hAnsi="Verdana"/>
          <w:sz w:val="18"/>
          <w:szCs w:val="18"/>
        </w:rPr>
        <w:t>,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udziały lub akcje </w:t>
      </w:r>
      <w:r w:rsidRPr="00BF7DDF">
        <w:rPr>
          <w:rFonts w:ascii="Verdana" w:hAnsi="Verdana"/>
          <w:sz w:val="18"/>
          <w:szCs w:val="18"/>
        </w:rPr>
        <w:br/>
        <w:t>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>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394F0B" w:rsidRPr="00BF7DDF" w14:paraId="16B9A593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A1DDB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839AD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394F0B" w:rsidRPr="00BF7DDF" w14:paraId="72AE1B50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1B877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nie dopuszczone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92B0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4F0B" w:rsidRPr="00BF7DDF" w14:paraId="60A3524F" w14:textId="77777777" w:rsidTr="00D26325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AC0CE" w14:textId="77777777" w:rsidR="00394F0B" w:rsidRPr="00BF7DDF" w:rsidRDefault="00394F0B" w:rsidP="00D26325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14:paraId="749998BB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2"/>
          <w:szCs w:val="12"/>
        </w:rPr>
      </w:pPr>
    </w:p>
    <w:p w14:paraId="43853DB0" w14:textId="77777777" w:rsidR="00394F0B" w:rsidRPr="00BF7DDF" w:rsidRDefault="00394F0B" w:rsidP="00394F0B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14:paraId="699C573C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2DCB91E2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75A852F4" w14:textId="77777777" w:rsidR="00394F0B" w:rsidRPr="00BF7DDF" w:rsidRDefault="00394F0B" w:rsidP="00394F0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14:paraId="18710B63" w14:textId="757D2458" w:rsidR="00394F0B" w:rsidRDefault="00394F0B" w:rsidP="00394F0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bookmarkEnd w:id="0"/>
    <w:bookmarkEnd w:id="1"/>
    <w:p w14:paraId="54750297" w14:textId="77777777" w:rsidR="00E63421" w:rsidRPr="00024843" w:rsidRDefault="00E63421" w:rsidP="004A3BF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sectPr w:rsidR="00E63421" w:rsidRPr="00024843" w:rsidSect="00FB29FD"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6A9" w14:textId="77777777" w:rsidR="00024843" w:rsidRDefault="00024843">
      <w:pPr>
        <w:spacing w:line="20" w:lineRule="exact"/>
        <w:rPr>
          <w:sz w:val="24"/>
        </w:rPr>
      </w:pPr>
    </w:p>
  </w:endnote>
  <w:endnote w:type="continuationSeparator" w:id="0">
    <w:p w14:paraId="6EAF0A03" w14:textId="77777777" w:rsidR="00024843" w:rsidRDefault="00024843">
      <w:r>
        <w:rPr>
          <w:sz w:val="24"/>
        </w:rPr>
        <w:t xml:space="preserve"> </w:t>
      </w:r>
    </w:p>
  </w:endnote>
  <w:endnote w:type="continuationNotice" w:id="1">
    <w:p w14:paraId="051D1896" w14:textId="77777777" w:rsidR="00024843" w:rsidRDefault="000248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8BE1" w14:textId="77777777" w:rsidR="00024843" w:rsidRDefault="00024843">
      <w:r>
        <w:rPr>
          <w:sz w:val="24"/>
        </w:rPr>
        <w:separator/>
      </w:r>
    </w:p>
  </w:footnote>
  <w:footnote w:type="continuationSeparator" w:id="0">
    <w:p w14:paraId="747D5D58" w14:textId="77777777" w:rsidR="00024843" w:rsidRDefault="00024843">
      <w:r>
        <w:continuationSeparator/>
      </w:r>
    </w:p>
  </w:footnote>
  <w:footnote w:id="1">
    <w:p w14:paraId="43CE99AD" w14:textId="77777777" w:rsidR="00394F0B" w:rsidRPr="001F5D23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2">
    <w:p w14:paraId="67EA4AFA" w14:textId="77777777" w:rsidR="00394F0B" w:rsidRPr="004A3BFB" w:rsidRDefault="00394F0B" w:rsidP="00394F0B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27DC1">
        <w:rPr>
          <w:rFonts w:ascii="Verdana" w:hAnsi="Verdana"/>
          <w:sz w:val="16"/>
          <w:szCs w:val="16"/>
        </w:rPr>
        <w:br/>
        <w:t>w przetargu;</w:t>
      </w:r>
    </w:p>
  </w:footnote>
  <w:footnote w:id="3">
    <w:p w14:paraId="224B3D73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4">
    <w:p w14:paraId="3B813C7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5">
    <w:p w14:paraId="67F8A8D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6">
    <w:p w14:paraId="49715E19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 xml:space="preserve">Wstępnymi są przodkami danej osoby fizycznej: rodziców (ojca, matki), dziadków (dziadka, babci), pradziadków (pradziadka, prababci), prapradziadków itd. 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 xml:space="preserve"> 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7">
    <w:p w14:paraId="1D33CECF" w14:textId="77777777" w:rsidR="00394F0B" w:rsidRPr="00B10A20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1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2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3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5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7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6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2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3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1"/>
  </w:num>
  <w:num w:numId="4">
    <w:abstractNumId w:val="99"/>
  </w:num>
  <w:num w:numId="5">
    <w:abstractNumId w:val="101"/>
  </w:num>
  <w:num w:numId="6">
    <w:abstractNumId w:val="94"/>
  </w:num>
  <w:num w:numId="7">
    <w:abstractNumId w:val="133"/>
  </w:num>
  <w:num w:numId="8">
    <w:abstractNumId w:val="97"/>
  </w:num>
  <w:num w:numId="9">
    <w:abstractNumId w:val="128"/>
  </w:num>
  <w:num w:numId="10">
    <w:abstractNumId w:val="120"/>
  </w:num>
  <w:num w:numId="11">
    <w:abstractNumId w:val="80"/>
  </w:num>
  <w:num w:numId="1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5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5"/>
  </w:num>
  <w:num w:numId="18">
    <w:abstractNumId w:val="28"/>
  </w:num>
  <w:num w:numId="19">
    <w:abstractNumId w:val="131"/>
  </w:num>
  <w:num w:numId="20">
    <w:abstractNumId w:val="21"/>
  </w:num>
  <w:num w:numId="21">
    <w:abstractNumId w:val="43"/>
  </w:num>
  <w:num w:numId="22">
    <w:abstractNumId w:val="146"/>
  </w:num>
  <w:num w:numId="23">
    <w:abstractNumId w:val="75"/>
  </w:num>
  <w:num w:numId="24">
    <w:abstractNumId w:val="118"/>
  </w:num>
  <w:num w:numId="25">
    <w:abstractNumId w:val="132"/>
  </w:num>
  <w:num w:numId="26">
    <w:abstractNumId w:val="39"/>
  </w:num>
  <w:num w:numId="27">
    <w:abstractNumId w:val="130"/>
  </w:num>
  <w:num w:numId="28">
    <w:abstractNumId w:val="123"/>
  </w:num>
  <w:num w:numId="29">
    <w:abstractNumId w:val="108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0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8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49"/>
  </w:num>
  <w:num w:numId="59">
    <w:abstractNumId w:val="140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7"/>
  </w:num>
  <w:num w:numId="68">
    <w:abstractNumId w:val="135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29"/>
  </w:num>
  <w:num w:numId="77">
    <w:abstractNumId w:val="116"/>
  </w:num>
  <w:num w:numId="78">
    <w:abstractNumId w:val="107"/>
  </w:num>
  <w:num w:numId="79">
    <w:abstractNumId w:val="26"/>
  </w:num>
  <w:num w:numId="80">
    <w:abstractNumId w:val="23"/>
  </w:num>
  <w:num w:numId="81">
    <w:abstractNumId w:val="138"/>
  </w:num>
  <w:num w:numId="82">
    <w:abstractNumId w:val="10"/>
  </w:num>
  <w:num w:numId="83">
    <w:abstractNumId w:val="40"/>
  </w:num>
  <w:num w:numId="84">
    <w:abstractNumId w:val="2"/>
  </w:num>
  <w:num w:numId="85">
    <w:abstractNumId w:val="150"/>
  </w:num>
  <w:num w:numId="86">
    <w:abstractNumId w:val="95"/>
  </w:num>
  <w:num w:numId="87">
    <w:abstractNumId w:val="136"/>
  </w:num>
  <w:num w:numId="88">
    <w:abstractNumId w:val="69"/>
  </w:num>
  <w:num w:numId="89">
    <w:abstractNumId w:val="112"/>
  </w:num>
  <w:num w:numId="90">
    <w:abstractNumId w:val="111"/>
  </w:num>
  <w:num w:numId="91">
    <w:abstractNumId w:val="89"/>
  </w:num>
  <w:num w:numId="92">
    <w:abstractNumId w:val="139"/>
  </w:num>
  <w:num w:numId="93">
    <w:abstractNumId w:val="52"/>
  </w:num>
  <w:num w:numId="94">
    <w:abstractNumId w:val="6"/>
  </w:num>
  <w:num w:numId="95">
    <w:abstractNumId w:val="142"/>
  </w:num>
  <w:num w:numId="96">
    <w:abstractNumId w:val="109"/>
  </w:num>
  <w:num w:numId="97">
    <w:abstractNumId w:val="73"/>
  </w:num>
  <w:num w:numId="98">
    <w:abstractNumId w:val="62"/>
  </w:num>
  <w:num w:numId="99">
    <w:abstractNumId w:val="144"/>
  </w:num>
  <w:num w:numId="100">
    <w:abstractNumId w:val="9"/>
  </w:num>
  <w:num w:numId="101">
    <w:abstractNumId w:val="117"/>
  </w:num>
  <w:num w:numId="102">
    <w:abstractNumId w:val="5"/>
  </w:num>
  <w:num w:numId="103">
    <w:abstractNumId w:val="122"/>
  </w:num>
  <w:num w:numId="104">
    <w:abstractNumId w:val="65"/>
  </w:num>
  <w:num w:numId="105">
    <w:abstractNumId w:val="102"/>
  </w:num>
  <w:num w:numId="106">
    <w:abstractNumId w:val="84"/>
  </w:num>
  <w:num w:numId="107">
    <w:abstractNumId w:val="124"/>
  </w:num>
  <w:num w:numId="108">
    <w:abstractNumId w:val="152"/>
  </w:num>
  <w:num w:numId="109">
    <w:abstractNumId w:val="121"/>
  </w:num>
  <w:num w:numId="110">
    <w:abstractNumId w:val="126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7"/>
  </w:num>
  <w:num w:numId="117">
    <w:abstractNumId w:val="115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5"/>
  </w:num>
  <w:num w:numId="124">
    <w:abstractNumId w:val="119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4"/>
  </w:num>
  <w:num w:numId="132">
    <w:abstractNumId w:val="143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3"/>
  </w:num>
  <w:num w:numId="138">
    <w:abstractNumId w:val="106"/>
  </w:num>
  <w:num w:numId="139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7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1"/>
  </w:num>
  <w:num w:numId="149">
    <w:abstractNumId w:val="134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5169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2A09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0B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0F79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6C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7F9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6C3C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1AA9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38F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14F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0FF4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6D5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1D4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B0DC-6C3A-4711-8319-9FED9C30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5848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Zwolenkiewicz Dariusz</cp:lastModifiedBy>
  <cp:revision>11</cp:revision>
  <cp:lastPrinted>2023-10-03T11:54:00Z</cp:lastPrinted>
  <dcterms:created xsi:type="dcterms:W3CDTF">2023-10-03T08:50:00Z</dcterms:created>
  <dcterms:modified xsi:type="dcterms:W3CDTF">2023-11-08T06:33:00Z</dcterms:modified>
</cp:coreProperties>
</file>