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BE" w:rsidRDefault="006254BE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4BE" w:rsidRDefault="006254BE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0F4488">
        <w:rPr>
          <w:rFonts w:ascii="Verdana" w:hAnsi="Verdana"/>
          <w:b/>
          <w:noProof/>
          <w:sz w:val="20"/>
          <w:szCs w:val="20"/>
        </w:rPr>
        <w:t>95</w:t>
      </w:r>
      <w:r>
        <w:rPr>
          <w:rFonts w:ascii="Verdana" w:hAnsi="Verdana"/>
          <w:b/>
          <w:sz w:val="20"/>
          <w:szCs w:val="20"/>
        </w:rPr>
        <w:t>.2024.PZ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0F4488">
        <w:rPr>
          <w:rFonts w:ascii="Verdana" w:hAnsi="Verdana"/>
          <w:b/>
          <w:noProof/>
          <w:sz w:val="20"/>
          <w:szCs w:val="20"/>
        </w:rPr>
        <w:t>2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6254BE" w:rsidRDefault="006254BE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17 września 2024 </w:t>
      </w:r>
      <w:r w:rsidRPr="005027A6">
        <w:rPr>
          <w:rFonts w:ascii="Verdana" w:hAnsi="Verdana"/>
          <w:sz w:val="20"/>
          <w:szCs w:val="20"/>
        </w:rPr>
        <w:t>roku</w:t>
      </w:r>
    </w:p>
    <w:p w:rsidR="006254BE" w:rsidRDefault="006254BE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6254BE" w:rsidRDefault="006254BE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6254BE" w:rsidRPr="00A4348D" w:rsidRDefault="006254BE" w:rsidP="00FC3C12"/>
    <w:p w:rsidR="006254BE" w:rsidRDefault="006254B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254BE" w:rsidRDefault="006254B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254BE" w:rsidRDefault="006254BE" w:rsidP="00C24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2024 r., poz. 589) oraz zgodnie z rozporządzeniem Ministra Rolnictwa i Rozwoju Wsi z dnia 14 stycznia 2009 r. w sprawie szczegółowego trybu przeprowadzania przetargów na dzierżawę nieruchomości Zasobu Własności Rolnej Skarbu Państwa (tekst jednolity: Dz. U. z 2021 r. poz. 1944)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6254BE" w:rsidRPr="008354EE" w:rsidRDefault="006254BE" w:rsidP="00C2435F">
      <w:pPr>
        <w:spacing w:after="0" w:line="240" w:lineRule="auto"/>
      </w:pPr>
    </w:p>
    <w:p w:rsidR="006254BE" w:rsidRDefault="006254BE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0F4488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0F4488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0F4488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Kcynia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0F4488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Sipiory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0F4488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381/7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0,7058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0F4488">
        <w:rPr>
          <w:rFonts w:ascii="Verdana" w:hAnsi="Verdana"/>
          <w:noProof/>
          <w:sz w:val="20"/>
          <w:szCs w:val="20"/>
        </w:rPr>
        <w:t>(w tym użytki i ich klasy wg. danych z ewidencji gruntów: RV- 0,1400 ha, RVI- 0,5658 ha), zapisana w księdze wieczystej KW nr BY1U/00003987/8 prowadzonej przez Wydział Ksiąg Wieczystych Sądu Rejonowego w Szubinie</w:t>
      </w:r>
      <w:r>
        <w:rPr>
          <w:rFonts w:ascii="Verdana" w:hAnsi="Verdana"/>
          <w:sz w:val="20"/>
          <w:szCs w:val="20"/>
        </w:rPr>
        <w:t>.</w:t>
      </w:r>
    </w:p>
    <w:p w:rsidR="006254BE" w:rsidRPr="00C2435F" w:rsidRDefault="006254BE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254BE" w:rsidRPr="000D2F75" w:rsidRDefault="006254BE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F4488">
        <w:rPr>
          <w:rFonts w:ascii="Verdana" w:hAnsi="Verdana"/>
          <w:b/>
          <w:noProof/>
          <w:sz w:val="20"/>
          <w:szCs w:val="20"/>
        </w:rPr>
        <w:t>Działka nie posiada bezpsredniego dostępu do drogi publicznej.</w:t>
      </w:r>
      <w:r w:rsidRPr="000D2F75">
        <w:rPr>
          <w:rFonts w:ascii="Verdana" w:hAnsi="Verdana"/>
          <w:b/>
          <w:sz w:val="20"/>
          <w:szCs w:val="20"/>
        </w:rPr>
        <w:t>.</w:t>
      </w:r>
    </w:p>
    <w:p w:rsidR="006254BE" w:rsidRDefault="006254BE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6254BE" w:rsidRPr="00E032BC" w:rsidRDefault="006254BE" w:rsidP="00C2435F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2,00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0F4488">
        <w:rPr>
          <w:rFonts w:ascii="Verdana" w:hAnsi="Verdana" w:cs="Arial"/>
          <w:noProof/>
          <w:sz w:val="20"/>
        </w:rPr>
        <w:t>dwie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6254BE" w:rsidRDefault="006254BE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6254BE" w:rsidRPr="001A0876" w:rsidRDefault="006254BE" w:rsidP="00C2435F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6254BE" w:rsidRPr="001A0876" w:rsidRDefault="006254BE" w:rsidP="00C2435F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 w:rsidRPr="002866D2">
        <w:rPr>
          <w:rFonts w:ascii="Verdana" w:hAnsi="Verdana"/>
          <w:color w:val="FF0000"/>
          <w:sz w:val="20"/>
        </w:rPr>
        <w:t>posiada następujący profil funkcjonalny</w:t>
      </w:r>
      <w:r>
        <w:rPr>
          <w:rFonts w:ascii="Verdana" w:hAnsi="Verdana"/>
          <w:sz w:val="20"/>
        </w:rPr>
        <w:t xml:space="preserve">: </w:t>
      </w:r>
      <w:r w:rsidRPr="000F4488">
        <w:rPr>
          <w:rFonts w:ascii="Verdana" w:hAnsi="Verdana"/>
          <w:noProof/>
          <w:sz w:val="20"/>
        </w:rPr>
        <w:t>ZL- tereny leśne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6254BE" w:rsidRDefault="006254BE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6254BE" w:rsidRDefault="006254BE" w:rsidP="00C2435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6254BE" w:rsidRDefault="006254BE" w:rsidP="000602C2">
      <w:pPr>
        <w:pBdr>
          <w:bottom w:val="single" w:sz="6" w:space="1" w:color="auto"/>
        </w:pBdr>
        <w:spacing w:after="0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6254BE" w:rsidRPr="008F5036" w:rsidRDefault="006254BE" w:rsidP="000602C2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6254BE" w:rsidRDefault="006254BE" w:rsidP="008607DF">
      <w:pPr>
        <w:jc w:val="both"/>
        <w:rPr>
          <w:rFonts w:ascii="Verdana" w:hAnsi="Verdana"/>
          <w:sz w:val="20"/>
          <w:szCs w:val="20"/>
        </w:rPr>
      </w:pPr>
    </w:p>
    <w:p w:rsidR="006254BE" w:rsidRDefault="006254BE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6254BE" w:rsidRDefault="006254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6254BE" w:rsidRDefault="006254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6254BE" w:rsidRDefault="006254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6254BE" w:rsidRDefault="006254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6254BE" w:rsidRPr="008607DF" w:rsidRDefault="006254B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17.09.2024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>
        <w:rPr>
          <w:rFonts w:ascii="Verdana" w:hAnsi="Verdana"/>
          <w:b/>
          <w:bCs/>
          <w:noProof/>
          <w:sz w:val="20"/>
          <w:u w:val="single"/>
        </w:rPr>
        <w:t xml:space="preserve">01.10.2024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Sekcji Zamiejscowej OT KOWR w Lubostroniu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na tablicy ogłoszeń u właściwego miejscowo sołtysa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Oddziale Terenowym KOWR w Bydgoszczy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właściwego miejscowo Urzędu Gminy/Miasta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właściwej miejscowo Izby Rolniczej</w:t>
      </w:r>
    </w:p>
    <w:p w:rsidR="006254BE" w:rsidRPr="005004E8" w:rsidRDefault="006254BE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 xml:space="preserve">na stronie internetowej </w:t>
      </w:r>
      <w:hyperlink r:id="rId10" w:history="1">
        <w:r w:rsidRPr="005004E8">
          <w:rPr>
            <w:rFonts w:ascii="Verdana" w:hAnsi="Verdana"/>
            <w:sz w:val="20"/>
            <w:szCs w:val="20"/>
          </w:rPr>
          <w:t>www.kowr.gov.pl</w:t>
        </w:r>
      </w:hyperlink>
    </w:p>
    <w:p w:rsidR="006254BE" w:rsidRPr="00263B89" w:rsidRDefault="006254BE" w:rsidP="00263B89">
      <w:bookmarkStart w:id="0" w:name="_GoBack"/>
      <w:bookmarkEnd w:id="0"/>
    </w:p>
    <w:sectPr w:rsidR="006254BE" w:rsidRPr="00263B89" w:rsidSect="006254BE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51" w:rsidRDefault="00F83051">
      <w:pPr>
        <w:spacing w:after="0" w:line="240" w:lineRule="auto"/>
      </w:pPr>
      <w:r>
        <w:separator/>
      </w:r>
    </w:p>
  </w:endnote>
  <w:endnote w:type="continuationSeparator" w:id="0">
    <w:p w:rsidR="00F83051" w:rsidRDefault="00F8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7C" w:rsidRDefault="006254B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756E5E" wp14:editId="1A17C70B">
          <wp:simplePos x="0" y="0"/>
          <wp:positionH relativeFrom="page">
            <wp:posOffset>1033145</wp:posOffset>
          </wp:positionH>
          <wp:positionV relativeFrom="page">
            <wp:posOffset>10271125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27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1E127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1E127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1E127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1E127C" w:rsidRPr="0051258F" w:rsidRDefault="001E127C" w:rsidP="005004E8">
    <w:pPr>
      <w:pStyle w:val="Stopka"/>
      <w:jc w:val="center"/>
    </w:pP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51" w:rsidRDefault="00F83051">
      <w:pPr>
        <w:spacing w:after="0" w:line="240" w:lineRule="auto"/>
      </w:pPr>
      <w:r>
        <w:separator/>
      </w:r>
    </w:p>
  </w:footnote>
  <w:footnote w:type="continuationSeparator" w:id="0">
    <w:p w:rsidR="00F83051" w:rsidRDefault="00F8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262BD"/>
    <w:rsid w:val="00035CF4"/>
    <w:rsid w:val="00040EC4"/>
    <w:rsid w:val="00046521"/>
    <w:rsid w:val="00046B6D"/>
    <w:rsid w:val="0005521F"/>
    <w:rsid w:val="00055A74"/>
    <w:rsid w:val="00057E89"/>
    <w:rsid w:val="000602C2"/>
    <w:rsid w:val="0006351B"/>
    <w:rsid w:val="000637F1"/>
    <w:rsid w:val="0006762B"/>
    <w:rsid w:val="000711D0"/>
    <w:rsid w:val="00071372"/>
    <w:rsid w:val="000743D7"/>
    <w:rsid w:val="000745E5"/>
    <w:rsid w:val="00077A00"/>
    <w:rsid w:val="000848A0"/>
    <w:rsid w:val="0009362C"/>
    <w:rsid w:val="000A12F8"/>
    <w:rsid w:val="000A3423"/>
    <w:rsid w:val="000A3C1B"/>
    <w:rsid w:val="000B1B9B"/>
    <w:rsid w:val="000C33D5"/>
    <w:rsid w:val="000C3B47"/>
    <w:rsid w:val="000C68A1"/>
    <w:rsid w:val="000D2F75"/>
    <w:rsid w:val="000D33A8"/>
    <w:rsid w:val="000D5B51"/>
    <w:rsid w:val="000E24FD"/>
    <w:rsid w:val="000E5233"/>
    <w:rsid w:val="000E5301"/>
    <w:rsid w:val="000F1521"/>
    <w:rsid w:val="00103086"/>
    <w:rsid w:val="0010708B"/>
    <w:rsid w:val="00110A10"/>
    <w:rsid w:val="00111312"/>
    <w:rsid w:val="00130873"/>
    <w:rsid w:val="00131124"/>
    <w:rsid w:val="0013182F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86F16"/>
    <w:rsid w:val="00194241"/>
    <w:rsid w:val="00194F19"/>
    <w:rsid w:val="00195D47"/>
    <w:rsid w:val="001A0876"/>
    <w:rsid w:val="001A6245"/>
    <w:rsid w:val="001B116C"/>
    <w:rsid w:val="001B3332"/>
    <w:rsid w:val="001B6BF7"/>
    <w:rsid w:val="001C6D19"/>
    <w:rsid w:val="001D4F74"/>
    <w:rsid w:val="001D6D43"/>
    <w:rsid w:val="001E127C"/>
    <w:rsid w:val="001E244C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44672"/>
    <w:rsid w:val="002515BD"/>
    <w:rsid w:val="0026296B"/>
    <w:rsid w:val="002638D0"/>
    <w:rsid w:val="00263B89"/>
    <w:rsid w:val="00264C91"/>
    <w:rsid w:val="002667EF"/>
    <w:rsid w:val="00274379"/>
    <w:rsid w:val="002866D2"/>
    <w:rsid w:val="0029418A"/>
    <w:rsid w:val="002979A5"/>
    <w:rsid w:val="002A14ED"/>
    <w:rsid w:val="002B34D1"/>
    <w:rsid w:val="002B5739"/>
    <w:rsid w:val="002C0295"/>
    <w:rsid w:val="002C4AEC"/>
    <w:rsid w:val="002D5EF7"/>
    <w:rsid w:val="002D7004"/>
    <w:rsid w:val="002E3985"/>
    <w:rsid w:val="002F1AB2"/>
    <w:rsid w:val="003059BA"/>
    <w:rsid w:val="003106F7"/>
    <w:rsid w:val="00312E1F"/>
    <w:rsid w:val="00320C09"/>
    <w:rsid w:val="00322D22"/>
    <w:rsid w:val="00323CB0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4C3C"/>
    <w:rsid w:val="00367F9B"/>
    <w:rsid w:val="00375119"/>
    <w:rsid w:val="00377BDD"/>
    <w:rsid w:val="00385A9B"/>
    <w:rsid w:val="00387D3A"/>
    <w:rsid w:val="00390385"/>
    <w:rsid w:val="00391DE6"/>
    <w:rsid w:val="003A24B6"/>
    <w:rsid w:val="003A43AA"/>
    <w:rsid w:val="003A7091"/>
    <w:rsid w:val="003C1999"/>
    <w:rsid w:val="003D53AF"/>
    <w:rsid w:val="003D7A14"/>
    <w:rsid w:val="003E5AF6"/>
    <w:rsid w:val="00403B0B"/>
    <w:rsid w:val="00413D81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2609"/>
    <w:rsid w:val="0047044B"/>
    <w:rsid w:val="00481E68"/>
    <w:rsid w:val="00485970"/>
    <w:rsid w:val="004872F5"/>
    <w:rsid w:val="00492B2C"/>
    <w:rsid w:val="00495704"/>
    <w:rsid w:val="004A7AEB"/>
    <w:rsid w:val="004B67B0"/>
    <w:rsid w:val="004B6999"/>
    <w:rsid w:val="004C21C4"/>
    <w:rsid w:val="004C256F"/>
    <w:rsid w:val="004C6820"/>
    <w:rsid w:val="004D372E"/>
    <w:rsid w:val="004D6842"/>
    <w:rsid w:val="004E06BC"/>
    <w:rsid w:val="004E0AB5"/>
    <w:rsid w:val="004E5224"/>
    <w:rsid w:val="004E5615"/>
    <w:rsid w:val="004F3D33"/>
    <w:rsid w:val="005004E8"/>
    <w:rsid w:val="005027A6"/>
    <w:rsid w:val="00502EFF"/>
    <w:rsid w:val="005061DD"/>
    <w:rsid w:val="005075D4"/>
    <w:rsid w:val="005117F2"/>
    <w:rsid w:val="00511D7C"/>
    <w:rsid w:val="0051254C"/>
    <w:rsid w:val="0051258F"/>
    <w:rsid w:val="00520D0C"/>
    <w:rsid w:val="00520D23"/>
    <w:rsid w:val="00522677"/>
    <w:rsid w:val="0052313C"/>
    <w:rsid w:val="0052487F"/>
    <w:rsid w:val="00524DC6"/>
    <w:rsid w:val="005252BC"/>
    <w:rsid w:val="00525C5E"/>
    <w:rsid w:val="00526128"/>
    <w:rsid w:val="0053156D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96036"/>
    <w:rsid w:val="005960EE"/>
    <w:rsid w:val="005A0551"/>
    <w:rsid w:val="005A081B"/>
    <w:rsid w:val="005A4860"/>
    <w:rsid w:val="005B0244"/>
    <w:rsid w:val="005B09A0"/>
    <w:rsid w:val="005B3347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179F9"/>
    <w:rsid w:val="00621176"/>
    <w:rsid w:val="006212B2"/>
    <w:rsid w:val="006231A3"/>
    <w:rsid w:val="006254BE"/>
    <w:rsid w:val="0063208F"/>
    <w:rsid w:val="00633AC1"/>
    <w:rsid w:val="006354BA"/>
    <w:rsid w:val="006436A6"/>
    <w:rsid w:val="00646306"/>
    <w:rsid w:val="00647429"/>
    <w:rsid w:val="00652795"/>
    <w:rsid w:val="0065679C"/>
    <w:rsid w:val="00662870"/>
    <w:rsid w:val="0067284E"/>
    <w:rsid w:val="00673F32"/>
    <w:rsid w:val="0067761C"/>
    <w:rsid w:val="006827A5"/>
    <w:rsid w:val="00682A1B"/>
    <w:rsid w:val="006924BD"/>
    <w:rsid w:val="00692F12"/>
    <w:rsid w:val="00696A5C"/>
    <w:rsid w:val="00697E3D"/>
    <w:rsid w:val="006C2DA0"/>
    <w:rsid w:val="006D2D9B"/>
    <w:rsid w:val="006D5032"/>
    <w:rsid w:val="006E0280"/>
    <w:rsid w:val="006E277D"/>
    <w:rsid w:val="006E5B10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4746B"/>
    <w:rsid w:val="00753683"/>
    <w:rsid w:val="0076462F"/>
    <w:rsid w:val="00773D72"/>
    <w:rsid w:val="00791533"/>
    <w:rsid w:val="00792ADA"/>
    <w:rsid w:val="00795989"/>
    <w:rsid w:val="007A1B59"/>
    <w:rsid w:val="007A6C4E"/>
    <w:rsid w:val="007B0771"/>
    <w:rsid w:val="007B1ABF"/>
    <w:rsid w:val="007B23CF"/>
    <w:rsid w:val="007B6B64"/>
    <w:rsid w:val="007B7119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12930"/>
    <w:rsid w:val="00817E5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81A44"/>
    <w:rsid w:val="00881B09"/>
    <w:rsid w:val="00883A89"/>
    <w:rsid w:val="00892065"/>
    <w:rsid w:val="008922FE"/>
    <w:rsid w:val="00894DAD"/>
    <w:rsid w:val="008A0A5D"/>
    <w:rsid w:val="008A0E05"/>
    <w:rsid w:val="008A7584"/>
    <w:rsid w:val="008B06A9"/>
    <w:rsid w:val="008B0839"/>
    <w:rsid w:val="008B772D"/>
    <w:rsid w:val="008B7F30"/>
    <w:rsid w:val="008C2280"/>
    <w:rsid w:val="008C461F"/>
    <w:rsid w:val="008D05DA"/>
    <w:rsid w:val="008D196E"/>
    <w:rsid w:val="008D2C6B"/>
    <w:rsid w:val="008D614D"/>
    <w:rsid w:val="008E4836"/>
    <w:rsid w:val="008E5B85"/>
    <w:rsid w:val="008F277E"/>
    <w:rsid w:val="008F3348"/>
    <w:rsid w:val="0090416E"/>
    <w:rsid w:val="009060D0"/>
    <w:rsid w:val="009171CE"/>
    <w:rsid w:val="0093348E"/>
    <w:rsid w:val="009375C8"/>
    <w:rsid w:val="0094628A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A3C64"/>
    <w:rsid w:val="009B1613"/>
    <w:rsid w:val="009B4930"/>
    <w:rsid w:val="009D3A7B"/>
    <w:rsid w:val="009D7FCA"/>
    <w:rsid w:val="009E3CD7"/>
    <w:rsid w:val="009E62FD"/>
    <w:rsid w:val="009E6F17"/>
    <w:rsid w:val="009F37DF"/>
    <w:rsid w:val="009F5D92"/>
    <w:rsid w:val="00A00F1D"/>
    <w:rsid w:val="00A07842"/>
    <w:rsid w:val="00A10A48"/>
    <w:rsid w:val="00A15C45"/>
    <w:rsid w:val="00A24A77"/>
    <w:rsid w:val="00A24DFB"/>
    <w:rsid w:val="00A344D2"/>
    <w:rsid w:val="00A3459E"/>
    <w:rsid w:val="00A4348D"/>
    <w:rsid w:val="00A44600"/>
    <w:rsid w:val="00A47B5F"/>
    <w:rsid w:val="00A50A65"/>
    <w:rsid w:val="00A52A37"/>
    <w:rsid w:val="00A6659B"/>
    <w:rsid w:val="00A754B4"/>
    <w:rsid w:val="00A769AB"/>
    <w:rsid w:val="00A82434"/>
    <w:rsid w:val="00A87236"/>
    <w:rsid w:val="00AA46D0"/>
    <w:rsid w:val="00AB2F28"/>
    <w:rsid w:val="00AB5452"/>
    <w:rsid w:val="00AB6957"/>
    <w:rsid w:val="00AC4812"/>
    <w:rsid w:val="00AC52F9"/>
    <w:rsid w:val="00AD2AA5"/>
    <w:rsid w:val="00AD5126"/>
    <w:rsid w:val="00AD6A27"/>
    <w:rsid w:val="00AE258A"/>
    <w:rsid w:val="00AE73E5"/>
    <w:rsid w:val="00B011B3"/>
    <w:rsid w:val="00B20E4A"/>
    <w:rsid w:val="00B30A36"/>
    <w:rsid w:val="00B30C97"/>
    <w:rsid w:val="00B33502"/>
    <w:rsid w:val="00B361D7"/>
    <w:rsid w:val="00B51263"/>
    <w:rsid w:val="00B60459"/>
    <w:rsid w:val="00B6364C"/>
    <w:rsid w:val="00B64019"/>
    <w:rsid w:val="00B64948"/>
    <w:rsid w:val="00B70CA1"/>
    <w:rsid w:val="00B758F5"/>
    <w:rsid w:val="00B75A5F"/>
    <w:rsid w:val="00B8017A"/>
    <w:rsid w:val="00B81FBB"/>
    <w:rsid w:val="00B84335"/>
    <w:rsid w:val="00B86EF1"/>
    <w:rsid w:val="00B914CC"/>
    <w:rsid w:val="00B92327"/>
    <w:rsid w:val="00BA6F5B"/>
    <w:rsid w:val="00BB5A4B"/>
    <w:rsid w:val="00BD1057"/>
    <w:rsid w:val="00BD1617"/>
    <w:rsid w:val="00BD4DA9"/>
    <w:rsid w:val="00BD5CD5"/>
    <w:rsid w:val="00BD61DF"/>
    <w:rsid w:val="00BD6D2F"/>
    <w:rsid w:val="00BE1BD8"/>
    <w:rsid w:val="00BE53BE"/>
    <w:rsid w:val="00BE570B"/>
    <w:rsid w:val="00BE5834"/>
    <w:rsid w:val="00BE63C9"/>
    <w:rsid w:val="00BF1C1F"/>
    <w:rsid w:val="00BF349E"/>
    <w:rsid w:val="00C062F7"/>
    <w:rsid w:val="00C07E97"/>
    <w:rsid w:val="00C11B16"/>
    <w:rsid w:val="00C2435F"/>
    <w:rsid w:val="00C32BCC"/>
    <w:rsid w:val="00C476D5"/>
    <w:rsid w:val="00C50BBF"/>
    <w:rsid w:val="00C53269"/>
    <w:rsid w:val="00C576D8"/>
    <w:rsid w:val="00C64398"/>
    <w:rsid w:val="00C65494"/>
    <w:rsid w:val="00C657F9"/>
    <w:rsid w:val="00C93DC1"/>
    <w:rsid w:val="00CA34D7"/>
    <w:rsid w:val="00CA6338"/>
    <w:rsid w:val="00CB3BFF"/>
    <w:rsid w:val="00CB5A61"/>
    <w:rsid w:val="00CB7AA2"/>
    <w:rsid w:val="00CC49A9"/>
    <w:rsid w:val="00CD0D99"/>
    <w:rsid w:val="00CD1575"/>
    <w:rsid w:val="00CD2D37"/>
    <w:rsid w:val="00CD7285"/>
    <w:rsid w:val="00CE2999"/>
    <w:rsid w:val="00CF7274"/>
    <w:rsid w:val="00CF7932"/>
    <w:rsid w:val="00D00DB8"/>
    <w:rsid w:val="00D03CCA"/>
    <w:rsid w:val="00D0630C"/>
    <w:rsid w:val="00D128A2"/>
    <w:rsid w:val="00D12D0E"/>
    <w:rsid w:val="00D178D1"/>
    <w:rsid w:val="00D2028B"/>
    <w:rsid w:val="00D45124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E03421"/>
    <w:rsid w:val="00E07AA1"/>
    <w:rsid w:val="00E152A8"/>
    <w:rsid w:val="00E15CBE"/>
    <w:rsid w:val="00E4004A"/>
    <w:rsid w:val="00E41522"/>
    <w:rsid w:val="00E428A0"/>
    <w:rsid w:val="00E46340"/>
    <w:rsid w:val="00E53672"/>
    <w:rsid w:val="00E54464"/>
    <w:rsid w:val="00E5760D"/>
    <w:rsid w:val="00E62761"/>
    <w:rsid w:val="00E640D6"/>
    <w:rsid w:val="00E67B4F"/>
    <w:rsid w:val="00E74C07"/>
    <w:rsid w:val="00E87E51"/>
    <w:rsid w:val="00E92C38"/>
    <w:rsid w:val="00E93D7F"/>
    <w:rsid w:val="00EA5D69"/>
    <w:rsid w:val="00ED11B6"/>
    <w:rsid w:val="00ED54B0"/>
    <w:rsid w:val="00EE0539"/>
    <w:rsid w:val="00EE29C7"/>
    <w:rsid w:val="00EE72D6"/>
    <w:rsid w:val="00EF314F"/>
    <w:rsid w:val="00EF39C7"/>
    <w:rsid w:val="00EF64DD"/>
    <w:rsid w:val="00F0402B"/>
    <w:rsid w:val="00F10680"/>
    <w:rsid w:val="00F1775C"/>
    <w:rsid w:val="00F17A55"/>
    <w:rsid w:val="00F21868"/>
    <w:rsid w:val="00F21EB2"/>
    <w:rsid w:val="00F25BBE"/>
    <w:rsid w:val="00F32A27"/>
    <w:rsid w:val="00F3405E"/>
    <w:rsid w:val="00F422A9"/>
    <w:rsid w:val="00F435AC"/>
    <w:rsid w:val="00F524B5"/>
    <w:rsid w:val="00F65E96"/>
    <w:rsid w:val="00F7342E"/>
    <w:rsid w:val="00F739E9"/>
    <w:rsid w:val="00F83051"/>
    <w:rsid w:val="00F8419F"/>
    <w:rsid w:val="00F85502"/>
    <w:rsid w:val="00F86043"/>
    <w:rsid w:val="00F94F92"/>
    <w:rsid w:val="00FA20F2"/>
    <w:rsid w:val="00FA3816"/>
    <w:rsid w:val="00FA3AD5"/>
    <w:rsid w:val="00FB15B6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D72B-3A74-49DD-927B-395385BA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2540</CharactersWithSpaces>
  <SharedDoc>false</SharedDoc>
  <HLinks>
    <vt:vector size="12" baseType="variant">
      <vt:variant>
        <vt:i4>3407916</vt:i4>
      </vt:variant>
      <vt:variant>
        <vt:i4>50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2</cp:revision>
  <cp:lastPrinted>2023-09-13T12:20:00Z</cp:lastPrinted>
  <dcterms:created xsi:type="dcterms:W3CDTF">2024-09-06T09:47:00Z</dcterms:created>
  <dcterms:modified xsi:type="dcterms:W3CDTF">2024-09-13T13:21:00Z</dcterms:modified>
</cp:coreProperties>
</file>