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A3" w:rsidRDefault="003304A3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4A3" w:rsidRDefault="003304A3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>43.</w:t>
      </w:r>
      <w:r w:rsidRPr="00B14296">
        <w:rPr>
          <w:rFonts w:ascii="Verdana" w:hAnsi="Verdana"/>
          <w:b/>
          <w:noProof/>
          <w:sz w:val="20"/>
          <w:szCs w:val="20"/>
        </w:rPr>
        <w:t>34</w:t>
      </w:r>
      <w:r>
        <w:rPr>
          <w:rFonts w:ascii="Verdana" w:hAnsi="Verdana"/>
          <w:b/>
          <w:sz w:val="20"/>
          <w:szCs w:val="20"/>
        </w:rPr>
        <w:t>.2024.PZ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D12D0E">
        <w:rPr>
          <w:rFonts w:ascii="Verdana" w:hAnsi="Verdana"/>
          <w:b/>
          <w:sz w:val="20"/>
          <w:szCs w:val="20"/>
        </w:rPr>
        <w:t xml:space="preserve"> </w:t>
      </w:r>
      <w:r w:rsidRPr="00B14296">
        <w:rPr>
          <w:rFonts w:ascii="Verdana" w:hAnsi="Verdana"/>
          <w:b/>
          <w:noProof/>
          <w:sz w:val="20"/>
          <w:szCs w:val="20"/>
        </w:rPr>
        <w:t>1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3304A3" w:rsidRDefault="003304A3" w:rsidP="00FC3C12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>
        <w:rPr>
          <w:rFonts w:ascii="Verdana" w:hAnsi="Verdana"/>
          <w:noProof/>
          <w:sz w:val="20"/>
          <w:szCs w:val="20"/>
        </w:rPr>
        <w:t xml:space="preserve">07 października 2024 </w:t>
      </w:r>
      <w:r w:rsidRPr="005027A6">
        <w:rPr>
          <w:rFonts w:ascii="Verdana" w:hAnsi="Verdana"/>
          <w:sz w:val="20"/>
          <w:szCs w:val="20"/>
        </w:rPr>
        <w:t>roku</w:t>
      </w:r>
    </w:p>
    <w:p w:rsidR="003304A3" w:rsidRDefault="003304A3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3304A3" w:rsidRDefault="003304A3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3304A3" w:rsidRPr="00A4348D" w:rsidRDefault="003304A3" w:rsidP="00FC3C12"/>
    <w:p w:rsidR="003D5ABE" w:rsidRDefault="003D5ABE" w:rsidP="003D5A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D5ABE" w:rsidRDefault="003D5ABE" w:rsidP="003D5A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D5ABE" w:rsidRDefault="003D5ABE" w:rsidP="003D5A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D5ABE" w:rsidRDefault="003304A3" w:rsidP="003D5A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19 października 1991 r. o gospodarowaniu nieruchomościami rolnymi Skarbu Państwa (Dz. U. </w:t>
      </w:r>
      <w:r w:rsidR="003D5ABE">
        <w:rPr>
          <w:rFonts w:ascii="Verdana" w:hAnsi="Verdana" w:cs="Verdana"/>
          <w:sz w:val="20"/>
          <w:szCs w:val="20"/>
        </w:rPr>
        <w:t>z 2024 r., poz. 589</w:t>
      </w:r>
      <w:r>
        <w:rPr>
          <w:rFonts w:ascii="Verdana" w:hAnsi="Verdana" w:cs="Verdana"/>
          <w:sz w:val="20"/>
          <w:szCs w:val="20"/>
        </w:rPr>
        <w:t xml:space="preserve">) oraz zgodnie z rozporządzeniem Ministra Rolnictwa i Rozwoju Wsi z dnia 14 stycznia 2009 r. w sprawie szczegółowego trybu przeprowadzania przetargów na dzierżawę nieruchomości Zasobu Własności Rolnej Skarbu Państwa </w:t>
      </w:r>
      <w:r w:rsidR="003D5ABE">
        <w:rPr>
          <w:rFonts w:ascii="Verdana" w:hAnsi="Verdana" w:cs="Verdana"/>
          <w:sz w:val="20"/>
          <w:szCs w:val="20"/>
        </w:rPr>
        <w:t xml:space="preserve">(Dz. U. z 2021 r. poz. 1944 </w:t>
      </w:r>
      <w:proofErr w:type="spellStart"/>
      <w:r w:rsidR="003D5ABE">
        <w:rPr>
          <w:rFonts w:ascii="Verdana" w:hAnsi="Verdana" w:cs="Verdana"/>
          <w:sz w:val="20"/>
          <w:szCs w:val="20"/>
        </w:rPr>
        <w:t>t.j</w:t>
      </w:r>
      <w:proofErr w:type="spellEnd"/>
      <w:r w:rsidR="003D5ABE">
        <w:rPr>
          <w:rFonts w:ascii="Verdana" w:hAnsi="Verdana" w:cs="Verdana"/>
          <w:sz w:val="20"/>
          <w:szCs w:val="20"/>
        </w:rPr>
        <w:t xml:space="preserve">.) </w:t>
      </w:r>
      <w:r w:rsidR="003D5ABE">
        <w:rPr>
          <w:rFonts w:ascii="Verdana" w:hAnsi="Verdana" w:cs="FuturaMdPL-Regular"/>
          <w:sz w:val="20"/>
          <w:szCs w:val="20"/>
        </w:rPr>
        <w:t xml:space="preserve">podaje do publicznej wiadomości </w:t>
      </w:r>
      <w:r w:rsidR="003D5ABE">
        <w:rPr>
          <w:rFonts w:ascii="Verdana" w:hAnsi="Verdana" w:cs="FuturaMdPL-Regular"/>
          <w:b/>
          <w:sz w:val="20"/>
          <w:szCs w:val="20"/>
        </w:rPr>
        <w:t>wykaz</w:t>
      </w:r>
      <w:r w:rsidR="003D5ABE">
        <w:rPr>
          <w:rFonts w:ascii="Verdana" w:hAnsi="Verdana" w:cs="FuturaMdPL-Regular"/>
          <w:sz w:val="20"/>
          <w:szCs w:val="20"/>
        </w:rPr>
        <w:t xml:space="preserve"> przeznaczonych </w:t>
      </w:r>
      <w:r w:rsidR="003D5ABE">
        <w:rPr>
          <w:rFonts w:ascii="Verdana" w:hAnsi="Verdana" w:cs="FuturaMdPL-Regular"/>
          <w:b/>
          <w:sz w:val="20"/>
          <w:szCs w:val="20"/>
        </w:rPr>
        <w:t>do dzierżawy</w:t>
      </w:r>
      <w:r w:rsidR="003D5ABE">
        <w:rPr>
          <w:rFonts w:ascii="Verdana" w:hAnsi="Verdana" w:cs="FuturaMdPL-Regular"/>
          <w:sz w:val="20"/>
          <w:szCs w:val="20"/>
        </w:rPr>
        <w:t xml:space="preserve"> nieruchomości, wchodzących w skład Zasobu Własności Rolnej Skarbu Państwa.</w:t>
      </w:r>
    </w:p>
    <w:p w:rsidR="003D5ABE" w:rsidRPr="00817889" w:rsidRDefault="003D5ABE" w:rsidP="003D5ABE">
      <w:pPr>
        <w:spacing w:after="0" w:line="240" w:lineRule="auto"/>
        <w:rPr>
          <w:rFonts w:ascii="Verdana" w:hAnsi="Verdana"/>
          <w:sz w:val="20"/>
          <w:szCs w:val="20"/>
        </w:rPr>
      </w:pPr>
    </w:p>
    <w:p w:rsidR="003D5ABE" w:rsidRPr="00943E53" w:rsidRDefault="003D5ABE" w:rsidP="003D5ABE">
      <w:pPr>
        <w:pStyle w:val="Tekstpodstawowy2"/>
        <w:spacing w:after="0" w:line="240" w:lineRule="auto"/>
        <w:jc w:val="both"/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Przedmiotem dzierżawy są n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ieruchomości </w:t>
      </w:r>
      <w:r>
        <w:rPr>
          <w:rFonts w:ascii="Verdana" w:hAnsi="Verdana"/>
          <w:noProof/>
          <w:sz w:val="20"/>
          <w:szCs w:val="20"/>
        </w:rPr>
        <w:t>rolne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położone w województwie Kujawsko-Pomorskim,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powiat </w:t>
      </w:r>
      <w:r w:rsidRPr="00E90FA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Kcynia,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Piotrowo</w:t>
      </w:r>
      <w:r>
        <w:rPr>
          <w:rFonts w:ascii="Verdana" w:eastAsia="Times New Roman" w:hAnsi="Verdana" w:cs="Arial"/>
          <w:noProof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noProof/>
          <w:sz w:val="20"/>
          <w:szCs w:val="20"/>
          <w:lang w:eastAsia="pl-PL"/>
        </w:rPr>
        <w:t>oznaczone jako:</w:t>
      </w:r>
    </w:p>
    <w:p w:rsidR="003304A3" w:rsidRDefault="003304A3" w:rsidP="007E5D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3304A3" w:rsidRPr="007E5D6D" w:rsidRDefault="003304A3" w:rsidP="003D5ABE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działka nr </w:t>
      </w:r>
      <w:r w:rsidRPr="00B1429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91/3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1,4081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B14296">
        <w:rPr>
          <w:rFonts w:ascii="Verdana" w:hAnsi="Verdana"/>
          <w:noProof/>
          <w:sz w:val="20"/>
          <w:szCs w:val="20"/>
        </w:rPr>
        <w:t>(w tym użytki i ich klasy wg. danych z ewidencji gruntów:  ŁV- 0,6281 ha, W- 0,0900 ha, N- 0,6900 ha), brak księgi wieczystej</w:t>
      </w:r>
      <w:r>
        <w:rPr>
          <w:rFonts w:ascii="Verdana" w:hAnsi="Verdana"/>
          <w:sz w:val="20"/>
          <w:szCs w:val="20"/>
        </w:rPr>
        <w:t>.</w:t>
      </w:r>
    </w:p>
    <w:p w:rsidR="003D5ABE" w:rsidRDefault="003D5ABE" w:rsidP="007E5D6D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</w:p>
    <w:p w:rsidR="003D5ABE" w:rsidRDefault="003304A3" w:rsidP="007E5D6D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2,00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B14296">
        <w:rPr>
          <w:rFonts w:ascii="Verdana" w:hAnsi="Verdana" w:cs="Arial"/>
          <w:noProof/>
          <w:sz w:val="20"/>
        </w:rPr>
        <w:t>dwie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</w:p>
    <w:p w:rsidR="003D5ABE" w:rsidRDefault="003D5ABE" w:rsidP="007E5D6D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</w:p>
    <w:p w:rsidR="003304A3" w:rsidRPr="003D5ABE" w:rsidRDefault="003304A3" w:rsidP="003D5ABE">
      <w:pPr>
        <w:pStyle w:val="Tekstpodstawowy"/>
        <w:numPr>
          <w:ilvl w:val="0"/>
          <w:numId w:val="29"/>
        </w:numPr>
        <w:rPr>
          <w:rFonts w:ascii="Verdana" w:hAnsi="Verdana" w:cs="Arial"/>
          <w:sz w:val="20"/>
        </w:rPr>
      </w:pPr>
      <w:r w:rsidRPr="00E032BC">
        <w:rPr>
          <w:rFonts w:ascii="Verdana" w:hAnsi="Verdana"/>
          <w:sz w:val="20"/>
        </w:rPr>
        <w:t xml:space="preserve"> </w:t>
      </w:r>
      <w:r w:rsidR="009A055A">
        <w:rPr>
          <w:rFonts w:ascii="Verdana" w:hAnsi="Verdana" w:cs="Arial"/>
          <w:sz w:val="20"/>
        </w:rPr>
        <w:t>działki</w:t>
      </w:r>
      <w:r w:rsidR="003D5ABE" w:rsidRPr="00E032BC">
        <w:rPr>
          <w:rFonts w:ascii="Verdana" w:hAnsi="Verdana" w:cs="Arial"/>
          <w:sz w:val="20"/>
        </w:rPr>
        <w:t xml:space="preserve"> nr </w:t>
      </w:r>
      <w:r w:rsidR="003D5ABE" w:rsidRPr="00B14296">
        <w:rPr>
          <w:rFonts w:ascii="Verdana" w:hAnsi="Verdana" w:cs="Arial"/>
          <w:b/>
          <w:noProof/>
          <w:sz w:val="20"/>
        </w:rPr>
        <w:t>168/3, 168/7</w:t>
      </w:r>
      <w:r w:rsidR="003D5ABE">
        <w:rPr>
          <w:rFonts w:ascii="Verdana" w:hAnsi="Verdana" w:cs="Arial"/>
          <w:b/>
          <w:sz w:val="20"/>
        </w:rPr>
        <w:t xml:space="preserve"> </w:t>
      </w:r>
      <w:r w:rsidR="003D5ABE" w:rsidRPr="00E032BC">
        <w:rPr>
          <w:rFonts w:ascii="Verdana" w:hAnsi="Verdana" w:cs="Arial"/>
          <w:sz w:val="20"/>
        </w:rPr>
        <w:t xml:space="preserve">o </w:t>
      </w:r>
      <w:r w:rsidR="009A055A">
        <w:rPr>
          <w:rFonts w:ascii="Verdana" w:hAnsi="Verdana" w:cs="Arial"/>
          <w:sz w:val="20"/>
        </w:rPr>
        <w:t xml:space="preserve">łącznej </w:t>
      </w:r>
      <w:r w:rsidR="003D5ABE" w:rsidRPr="00E032BC">
        <w:rPr>
          <w:rFonts w:ascii="Verdana" w:hAnsi="Verdana" w:cs="Arial"/>
          <w:sz w:val="20"/>
        </w:rPr>
        <w:t xml:space="preserve">powierzchni </w:t>
      </w:r>
      <w:r w:rsidR="003D5ABE">
        <w:rPr>
          <w:rFonts w:ascii="Verdana" w:hAnsi="Verdana" w:cs="Arial"/>
          <w:b/>
          <w:noProof/>
          <w:sz w:val="20"/>
        </w:rPr>
        <w:t>1,4200</w:t>
      </w:r>
      <w:r w:rsidR="003D5ABE">
        <w:rPr>
          <w:rFonts w:ascii="Verdana" w:hAnsi="Verdana" w:cs="Arial"/>
          <w:b/>
          <w:sz w:val="20"/>
        </w:rPr>
        <w:t xml:space="preserve"> </w:t>
      </w:r>
      <w:r w:rsidR="003D5ABE" w:rsidRPr="00E032BC">
        <w:rPr>
          <w:rFonts w:ascii="Verdana" w:hAnsi="Verdana" w:cs="Arial"/>
          <w:b/>
          <w:sz w:val="20"/>
        </w:rPr>
        <w:t xml:space="preserve">ha </w:t>
      </w:r>
      <w:r w:rsidR="003D5ABE" w:rsidRPr="00B14296">
        <w:rPr>
          <w:rFonts w:ascii="Verdana" w:hAnsi="Verdana"/>
          <w:noProof/>
          <w:sz w:val="20"/>
        </w:rPr>
        <w:t>(w tym użytki i ich klasy wg. danych z ewidencji gruntów:  ŁIV- 0,9800 ha, ŁVI- 0,0600 ha, W- 0,0900, N- 0,2900 ha), brak księgi wieczystej</w:t>
      </w:r>
      <w:r w:rsidR="003D5ABE">
        <w:rPr>
          <w:rFonts w:ascii="Verdana" w:hAnsi="Verdana"/>
          <w:sz w:val="20"/>
        </w:rPr>
        <w:t>.</w:t>
      </w:r>
    </w:p>
    <w:p w:rsidR="003D5ABE" w:rsidRDefault="003D5ABE" w:rsidP="003D5ABE">
      <w:pPr>
        <w:pStyle w:val="Tekstpodstawowy"/>
        <w:rPr>
          <w:rFonts w:ascii="Verdana" w:hAnsi="Verdana" w:cs="Arial"/>
          <w:sz w:val="20"/>
        </w:rPr>
      </w:pPr>
    </w:p>
    <w:p w:rsidR="003D5ABE" w:rsidRPr="00E032BC" w:rsidRDefault="003D5ABE" w:rsidP="003D5ABE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5,00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B14296">
        <w:rPr>
          <w:rFonts w:ascii="Verdana" w:hAnsi="Verdana" w:cs="Arial"/>
          <w:noProof/>
          <w:sz w:val="20"/>
        </w:rPr>
        <w:t>pięć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3D5ABE" w:rsidRDefault="003D5ABE" w:rsidP="003D5ABE">
      <w:pPr>
        <w:pStyle w:val="Tekstpodstawowy"/>
        <w:rPr>
          <w:rFonts w:ascii="Verdana" w:hAnsi="Verdana" w:cs="Arial"/>
          <w:sz w:val="20"/>
        </w:rPr>
      </w:pPr>
    </w:p>
    <w:p w:rsidR="003D5ABE" w:rsidRDefault="003D5ABE" w:rsidP="003D5ABE">
      <w:pPr>
        <w:pStyle w:val="Tekstpodstawowy"/>
        <w:rPr>
          <w:rFonts w:ascii="Verdana" w:hAnsi="Verdana" w:cs="Arial"/>
          <w:sz w:val="20"/>
        </w:rPr>
      </w:pPr>
    </w:p>
    <w:p w:rsidR="003D5ABE" w:rsidRPr="003D5ABE" w:rsidRDefault="009A055A" w:rsidP="003D5ABE">
      <w:pPr>
        <w:pStyle w:val="Tekstpodstawowy"/>
        <w:numPr>
          <w:ilvl w:val="0"/>
          <w:numId w:val="29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działki</w:t>
      </w:r>
      <w:r w:rsidR="003D5ABE" w:rsidRPr="00E032BC">
        <w:rPr>
          <w:rFonts w:ascii="Verdana" w:hAnsi="Verdana" w:cs="Arial"/>
          <w:sz w:val="20"/>
        </w:rPr>
        <w:t xml:space="preserve"> nr </w:t>
      </w:r>
      <w:r w:rsidR="003D5ABE" w:rsidRPr="00B14296">
        <w:rPr>
          <w:rFonts w:ascii="Verdana" w:hAnsi="Verdana" w:cs="Arial"/>
          <w:b/>
          <w:noProof/>
          <w:sz w:val="20"/>
        </w:rPr>
        <w:t>220/3, 202/2</w:t>
      </w:r>
      <w:r w:rsidR="003D5ABE">
        <w:rPr>
          <w:rFonts w:ascii="Verdana" w:hAnsi="Verdana" w:cs="Arial"/>
          <w:b/>
          <w:sz w:val="20"/>
        </w:rPr>
        <w:t xml:space="preserve"> </w:t>
      </w:r>
      <w:r w:rsidR="003D5ABE" w:rsidRPr="00E032BC">
        <w:rPr>
          <w:rFonts w:ascii="Verdana" w:hAnsi="Verdana" w:cs="Arial"/>
          <w:sz w:val="20"/>
        </w:rPr>
        <w:t>o</w:t>
      </w:r>
      <w:r>
        <w:rPr>
          <w:rFonts w:ascii="Verdana" w:hAnsi="Verdana" w:cs="Arial"/>
          <w:sz w:val="20"/>
        </w:rPr>
        <w:t xml:space="preserve"> łącznej</w:t>
      </w:r>
      <w:r w:rsidR="003D5ABE" w:rsidRPr="00E032BC">
        <w:rPr>
          <w:rFonts w:ascii="Verdana" w:hAnsi="Verdana" w:cs="Arial"/>
          <w:sz w:val="20"/>
        </w:rPr>
        <w:t xml:space="preserve"> powierzchni </w:t>
      </w:r>
      <w:r w:rsidR="003D5ABE">
        <w:rPr>
          <w:rFonts w:ascii="Verdana" w:hAnsi="Verdana" w:cs="Arial"/>
          <w:b/>
          <w:noProof/>
          <w:sz w:val="20"/>
        </w:rPr>
        <w:t>11,2013</w:t>
      </w:r>
      <w:r w:rsidR="003D5ABE">
        <w:rPr>
          <w:rFonts w:ascii="Verdana" w:hAnsi="Verdana" w:cs="Arial"/>
          <w:b/>
          <w:sz w:val="20"/>
        </w:rPr>
        <w:t xml:space="preserve"> </w:t>
      </w:r>
      <w:r w:rsidR="003D5ABE" w:rsidRPr="00E032BC">
        <w:rPr>
          <w:rFonts w:ascii="Verdana" w:hAnsi="Verdana" w:cs="Arial"/>
          <w:b/>
          <w:sz w:val="20"/>
        </w:rPr>
        <w:t xml:space="preserve">ha </w:t>
      </w:r>
      <w:r w:rsidR="003D5ABE" w:rsidRPr="00B14296">
        <w:rPr>
          <w:rFonts w:ascii="Verdana" w:hAnsi="Verdana"/>
          <w:noProof/>
          <w:sz w:val="20"/>
        </w:rPr>
        <w:t xml:space="preserve">(w tym użytki i ich klasy wg. danych z ewidencji gruntów:  ŁIV- 0,7000 ha, ŁV- 0,3400 ha, ŁVI- 0,7000 ha, W- 0,3700 ha, </w:t>
      </w:r>
      <w:r w:rsidR="00D42C87">
        <w:rPr>
          <w:rFonts w:ascii="Verdana" w:hAnsi="Verdana"/>
          <w:noProof/>
          <w:sz w:val="20"/>
        </w:rPr>
        <w:t xml:space="preserve">N- </w:t>
      </w:r>
      <w:r w:rsidR="003D5ABE" w:rsidRPr="00B14296">
        <w:rPr>
          <w:rFonts w:ascii="Verdana" w:hAnsi="Verdana"/>
          <w:noProof/>
          <w:sz w:val="20"/>
        </w:rPr>
        <w:t>9,0913 ha), dla działki nr 220/3 brak księgi wieczystej, dla działki 202/2 KW nr BY1U/00002356/9 prowadzona przez Wydział Ksiąg Wieczystych Sądu Rejonowego w Szubinie</w:t>
      </w:r>
      <w:r w:rsidR="003D5ABE">
        <w:rPr>
          <w:rFonts w:ascii="Verdana" w:hAnsi="Verdana"/>
          <w:sz w:val="20"/>
        </w:rPr>
        <w:t>.</w:t>
      </w:r>
    </w:p>
    <w:p w:rsidR="003D5ABE" w:rsidRDefault="003D5ABE" w:rsidP="003D5ABE">
      <w:pPr>
        <w:pStyle w:val="Tekstpodstawowy"/>
        <w:rPr>
          <w:rFonts w:ascii="Verdana" w:hAnsi="Verdana"/>
          <w:sz w:val="20"/>
        </w:rPr>
      </w:pPr>
    </w:p>
    <w:p w:rsidR="003D5ABE" w:rsidRPr="00E032BC" w:rsidRDefault="003D5ABE" w:rsidP="003D5ABE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4,00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B14296">
        <w:rPr>
          <w:rFonts w:ascii="Verdana" w:hAnsi="Verdana" w:cs="Arial"/>
          <w:noProof/>
          <w:sz w:val="20"/>
        </w:rPr>
        <w:t>cztery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3D5ABE" w:rsidRDefault="003D5ABE" w:rsidP="003D5ABE">
      <w:pPr>
        <w:pStyle w:val="Tekstpodstawowy"/>
        <w:rPr>
          <w:rFonts w:ascii="Verdana" w:hAnsi="Verdana" w:cs="Arial"/>
          <w:sz w:val="20"/>
        </w:rPr>
      </w:pPr>
    </w:p>
    <w:p w:rsidR="003D5ABE" w:rsidRDefault="003D5ABE" w:rsidP="003D5ABE">
      <w:pPr>
        <w:pStyle w:val="Tekstpodstawowy"/>
        <w:rPr>
          <w:rFonts w:ascii="Verdana" w:hAnsi="Verdana" w:cs="Arial"/>
          <w:sz w:val="20"/>
        </w:rPr>
      </w:pPr>
    </w:p>
    <w:p w:rsidR="003D5ABE" w:rsidRPr="003D5ABE" w:rsidRDefault="009A055A" w:rsidP="003D5ABE">
      <w:pPr>
        <w:pStyle w:val="Tekstpodstawowy"/>
        <w:numPr>
          <w:ilvl w:val="0"/>
          <w:numId w:val="29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działki</w:t>
      </w:r>
      <w:r w:rsidR="003D5ABE" w:rsidRPr="00E032BC">
        <w:rPr>
          <w:rFonts w:ascii="Verdana" w:hAnsi="Verdana" w:cs="Arial"/>
          <w:sz w:val="20"/>
        </w:rPr>
        <w:t xml:space="preserve"> nr </w:t>
      </w:r>
      <w:r w:rsidR="003D5ABE" w:rsidRPr="00B14296">
        <w:rPr>
          <w:rFonts w:ascii="Verdana" w:hAnsi="Verdana" w:cs="Arial"/>
          <w:b/>
          <w:noProof/>
          <w:sz w:val="20"/>
        </w:rPr>
        <w:t>44/1, 52, 54/1, 61/2, 62/1</w:t>
      </w:r>
      <w:r w:rsidR="003D5ABE">
        <w:rPr>
          <w:rFonts w:ascii="Verdana" w:hAnsi="Verdana" w:cs="Arial"/>
          <w:b/>
          <w:sz w:val="20"/>
        </w:rPr>
        <w:t xml:space="preserve"> </w:t>
      </w:r>
      <w:r w:rsidR="003D5ABE" w:rsidRPr="00E032BC">
        <w:rPr>
          <w:rFonts w:ascii="Verdana" w:hAnsi="Verdana" w:cs="Arial"/>
          <w:sz w:val="20"/>
        </w:rPr>
        <w:t>o</w:t>
      </w:r>
      <w:r>
        <w:rPr>
          <w:rFonts w:ascii="Verdana" w:hAnsi="Verdana" w:cs="Arial"/>
          <w:sz w:val="20"/>
        </w:rPr>
        <w:t xml:space="preserve"> łącznej</w:t>
      </w:r>
      <w:r w:rsidR="003D5ABE" w:rsidRPr="00E032BC">
        <w:rPr>
          <w:rFonts w:ascii="Verdana" w:hAnsi="Verdana" w:cs="Arial"/>
          <w:sz w:val="20"/>
        </w:rPr>
        <w:t xml:space="preserve"> powierzchni </w:t>
      </w:r>
      <w:r w:rsidR="003D5ABE">
        <w:rPr>
          <w:rFonts w:ascii="Verdana" w:hAnsi="Verdana" w:cs="Arial"/>
          <w:b/>
          <w:noProof/>
          <w:sz w:val="20"/>
        </w:rPr>
        <w:t>4,9132</w:t>
      </w:r>
      <w:r w:rsidR="003D5ABE">
        <w:rPr>
          <w:rFonts w:ascii="Verdana" w:hAnsi="Verdana" w:cs="Arial"/>
          <w:b/>
          <w:sz w:val="20"/>
        </w:rPr>
        <w:t xml:space="preserve"> </w:t>
      </w:r>
      <w:r w:rsidR="003D5ABE" w:rsidRPr="00E032BC">
        <w:rPr>
          <w:rFonts w:ascii="Verdana" w:hAnsi="Verdana" w:cs="Arial"/>
          <w:b/>
          <w:sz w:val="20"/>
        </w:rPr>
        <w:t xml:space="preserve">ha </w:t>
      </w:r>
      <w:r w:rsidR="003D5ABE" w:rsidRPr="00B14296">
        <w:rPr>
          <w:rFonts w:ascii="Verdana" w:hAnsi="Verdana"/>
          <w:noProof/>
          <w:sz w:val="20"/>
        </w:rPr>
        <w:t>(w tym użytki i ich klasy wg. danych z ewidencji gruntów:  ŁIV- 2,7300 ha, ŁV- 0,7232 ha, ŁVI- 0,1800 ha, Lz- 0,4400 ha, W- 0,1300 ha, N- 0,7100 ha), brak księgi wieczystej</w:t>
      </w:r>
      <w:r w:rsidR="003D5ABE">
        <w:rPr>
          <w:rFonts w:ascii="Verdana" w:hAnsi="Verdana"/>
          <w:sz w:val="20"/>
        </w:rPr>
        <w:t>.</w:t>
      </w:r>
    </w:p>
    <w:p w:rsidR="003D5ABE" w:rsidRDefault="003D5ABE" w:rsidP="003D5ABE">
      <w:pPr>
        <w:pStyle w:val="Tekstpodstawowy"/>
        <w:rPr>
          <w:rFonts w:ascii="Verdana" w:hAnsi="Verdana"/>
          <w:sz w:val="20"/>
        </w:rPr>
      </w:pPr>
    </w:p>
    <w:p w:rsidR="003D5ABE" w:rsidRDefault="003D5ABE" w:rsidP="003D5ABE">
      <w:pPr>
        <w:pStyle w:val="Tekstpodstawowy"/>
        <w:rPr>
          <w:rFonts w:ascii="Verdana" w:hAnsi="Verdana"/>
          <w:sz w:val="20"/>
        </w:rPr>
      </w:pPr>
    </w:p>
    <w:p w:rsidR="003D5ABE" w:rsidRDefault="003D5ABE" w:rsidP="003D5ABE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>13,00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B14296">
        <w:rPr>
          <w:rFonts w:ascii="Verdana" w:hAnsi="Verdana" w:cs="Arial"/>
          <w:noProof/>
          <w:sz w:val="20"/>
        </w:rPr>
        <w:t>trzynaście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</w:p>
    <w:p w:rsidR="003D5ABE" w:rsidRDefault="003D5ABE" w:rsidP="003D5ABE">
      <w:pPr>
        <w:pStyle w:val="Tekstpodstawowy"/>
        <w:rPr>
          <w:rFonts w:ascii="Verdana" w:hAnsi="Verdana" w:cs="Arial"/>
          <w:sz w:val="20"/>
        </w:rPr>
      </w:pPr>
    </w:p>
    <w:p w:rsidR="003D5ABE" w:rsidRDefault="003D5ABE" w:rsidP="003D5ABE">
      <w:pPr>
        <w:pStyle w:val="Tekstpodstawowy"/>
        <w:rPr>
          <w:rFonts w:ascii="Verdana" w:hAnsi="Verdana" w:cs="Arial"/>
          <w:sz w:val="20"/>
        </w:rPr>
      </w:pPr>
    </w:p>
    <w:p w:rsidR="003D5ABE" w:rsidRPr="003D5ABE" w:rsidRDefault="009A055A" w:rsidP="003D5ABE">
      <w:pPr>
        <w:pStyle w:val="Tekstpodstawowy"/>
        <w:numPr>
          <w:ilvl w:val="0"/>
          <w:numId w:val="29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działki</w:t>
      </w:r>
      <w:r w:rsidR="003D5ABE" w:rsidRPr="00E032BC">
        <w:rPr>
          <w:rFonts w:ascii="Verdana" w:hAnsi="Verdana" w:cs="Arial"/>
          <w:sz w:val="20"/>
        </w:rPr>
        <w:t xml:space="preserve"> nr </w:t>
      </w:r>
      <w:r w:rsidR="003D5ABE" w:rsidRPr="00B14296">
        <w:rPr>
          <w:rFonts w:ascii="Verdana" w:hAnsi="Verdana" w:cs="Arial"/>
          <w:b/>
          <w:noProof/>
          <w:sz w:val="20"/>
        </w:rPr>
        <w:t>356/6, 372/2, 374</w:t>
      </w:r>
      <w:r w:rsidR="003D5ABE">
        <w:rPr>
          <w:rFonts w:ascii="Verdana" w:hAnsi="Verdana" w:cs="Arial"/>
          <w:b/>
          <w:sz w:val="20"/>
        </w:rPr>
        <w:t xml:space="preserve"> </w:t>
      </w:r>
      <w:r w:rsidR="003D5ABE" w:rsidRPr="00E032BC">
        <w:rPr>
          <w:rFonts w:ascii="Verdana" w:hAnsi="Verdana" w:cs="Arial"/>
          <w:sz w:val="20"/>
        </w:rPr>
        <w:t xml:space="preserve">o </w:t>
      </w:r>
      <w:r>
        <w:rPr>
          <w:rFonts w:ascii="Verdana" w:hAnsi="Verdana" w:cs="Arial"/>
          <w:sz w:val="20"/>
        </w:rPr>
        <w:t xml:space="preserve">łącznej </w:t>
      </w:r>
      <w:r w:rsidR="003D5ABE" w:rsidRPr="00E032BC">
        <w:rPr>
          <w:rFonts w:ascii="Verdana" w:hAnsi="Verdana" w:cs="Arial"/>
          <w:sz w:val="20"/>
        </w:rPr>
        <w:t xml:space="preserve">powierzchni </w:t>
      </w:r>
      <w:r w:rsidR="003D5ABE">
        <w:rPr>
          <w:rFonts w:ascii="Verdana" w:hAnsi="Verdana" w:cs="Arial"/>
          <w:b/>
          <w:noProof/>
          <w:sz w:val="20"/>
        </w:rPr>
        <w:t>8,4768</w:t>
      </w:r>
      <w:r w:rsidR="003D5ABE">
        <w:rPr>
          <w:rFonts w:ascii="Verdana" w:hAnsi="Verdana" w:cs="Arial"/>
          <w:b/>
          <w:sz w:val="20"/>
        </w:rPr>
        <w:t xml:space="preserve"> </w:t>
      </w:r>
      <w:r w:rsidR="003D5ABE" w:rsidRPr="00E032BC">
        <w:rPr>
          <w:rFonts w:ascii="Verdana" w:hAnsi="Verdana" w:cs="Arial"/>
          <w:b/>
          <w:sz w:val="20"/>
        </w:rPr>
        <w:t xml:space="preserve">ha </w:t>
      </w:r>
      <w:r w:rsidR="003D5ABE" w:rsidRPr="00B14296">
        <w:rPr>
          <w:rFonts w:ascii="Verdana" w:hAnsi="Verdana"/>
          <w:noProof/>
          <w:sz w:val="20"/>
        </w:rPr>
        <w:t>(w tym użytki i ich klasy wg. danych z ewidencji gruntów:  ŁRIVa- 0,3100 ha, RIVb- 0,1900 ha, RV- 0,1000 ha, RVI- 0,5300 ha, ŁV- 0,2500 ha, PsVI- 6,0406 ha, LsVI- 0,5462 ha, Lz- 0,5000 ha, N-0,0100 ha), dla działki nr 356/6 i 374 brak księgi wieczystej, dla działki 372/2 KW nr BY1U/00002426/1 prowadzona przez Wydział Ksiąg Wieczystych Sądu Rejonowego w Szubinie</w:t>
      </w:r>
      <w:r w:rsidR="003D5ABE">
        <w:rPr>
          <w:rFonts w:ascii="Verdana" w:hAnsi="Verdana"/>
          <w:sz w:val="20"/>
        </w:rPr>
        <w:t>.</w:t>
      </w:r>
    </w:p>
    <w:p w:rsidR="003D5ABE" w:rsidRDefault="003D5ABE" w:rsidP="003D5ABE">
      <w:pPr>
        <w:pStyle w:val="Tekstpodstawowy"/>
        <w:rPr>
          <w:rFonts w:ascii="Verdana" w:hAnsi="Verdana"/>
          <w:sz w:val="20"/>
        </w:rPr>
      </w:pPr>
    </w:p>
    <w:p w:rsidR="003D5ABE" w:rsidRPr="00E032BC" w:rsidRDefault="003D5ABE" w:rsidP="003D5ABE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4,00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B14296">
        <w:rPr>
          <w:rFonts w:ascii="Verdana" w:hAnsi="Verdana" w:cs="Arial"/>
          <w:noProof/>
          <w:sz w:val="20"/>
        </w:rPr>
        <w:t>cztery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3304A3" w:rsidRDefault="003304A3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304A3" w:rsidRPr="001A0876" w:rsidRDefault="003304A3" w:rsidP="007E5D6D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3304A3" w:rsidRPr="001A0876" w:rsidRDefault="003304A3" w:rsidP="007E5D6D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działka </w:t>
      </w:r>
      <w:r>
        <w:rPr>
          <w:rFonts w:ascii="Verdana" w:hAnsi="Verdana"/>
          <w:sz w:val="20"/>
        </w:rPr>
        <w:t xml:space="preserve">posiada następujący profil funkcjonalny: </w:t>
      </w:r>
      <w:r w:rsidRPr="00B14296">
        <w:rPr>
          <w:rFonts w:ascii="Verdana" w:hAnsi="Verdana"/>
          <w:noProof/>
          <w:sz w:val="20"/>
        </w:rPr>
        <w:t>R- tereny rolnicze o słabych warunkach geotechnicznych</w:t>
      </w:r>
      <w:r w:rsidR="00544CA6">
        <w:rPr>
          <w:rFonts w:ascii="Verdana" w:hAnsi="Verdana"/>
          <w:noProof/>
          <w:sz w:val="20"/>
        </w:rPr>
        <w:t xml:space="preserve">/ </w:t>
      </w:r>
      <w:r w:rsidR="00544CA6" w:rsidRPr="00B14296">
        <w:rPr>
          <w:rFonts w:ascii="Verdana" w:hAnsi="Verdana"/>
          <w:noProof/>
          <w:sz w:val="20"/>
        </w:rPr>
        <w:t>tereny</w:t>
      </w:r>
      <w:r w:rsidR="00544CA6">
        <w:rPr>
          <w:rFonts w:ascii="Verdana" w:hAnsi="Verdana"/>
          <w:noProof/>
          <w:sz w:val="20"/>
        </w:rPr>
        <w:t xml:space="preserve"> </w:t>
      </w:r>
      <w:r w:rsidR="00544CA6" w:rsidRPr="00B14296">
        <w:rPr>
          <w:rFonts w:ascii="Verdana" w:hAnsi="Verdana"/>
          <w:noProof/>
          <w:sz w:val="20"/>
        </w:rPr>
        <w:t>rolnicze przeznaczone pod zalesienie</w:t>
      </w:r>
      <w:r w:rsidRPr="001A0876">
        <w:rPr>
          <w:rFonts w:ascii="Verdana" w:hAnsi="Verdana"/>
          <w:sz w:val="20"/>
        </w:rPr>
        <w:t>. Na nieruchomość nie wydano decyzji o warunkach zabudowy oraz nie przewiduje się lokalizacji elektrowni wiatrowych.</w:t>
      </w:r>
      <w:r>
        <w:rPr>
          <w:rFonts w:ascii="Verdana" w:hAnsi="Verdana"/>
          <w:sz w:val="20"/>
        </w:rPr>
        <w:t xml:space="preserve"> </w:t>
      </w:r>
    </w:p>
    <w:p w:rsidR="003304A3" w:rsidRDefault="003304A3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3D5ABE" w:rsidRDefault="003D5ABE" w:rsidP="003D5ABE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3304A3" w:rsidRDefault="003304A3" w:rsidP="007E5D6D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FuturaMdPL-Regular"/>
          <w:color w:val="000000"/>
          <w:sz w:val="20"/>
          <w:szCs w:val="20"/>
        </w:rPr>
      </w:pPr>
    </w:p>
    <w:p w:rsidR="003304A3" w:rsidRPr="008F5036" w:rsidRDefault="003304A3" w:rsidP="007E5D6D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3304A3" w:rsidRDefault="003304A3" w:rsidP="008607DF">
      <w:pPr>
        <w:jc w:val="both"/>
        <w:rPr>
          <w:rFonts w:ascii="Verdana" w:hAnsi="Verdana"/>
          <w:sz w:val="20"/>
          <w:szCs w:val="20"/>
        </w:rPr>
      </w:pPr>
    </w:p>
    <w:p w:rsidR="003304A3" w:rsidRDefault="003304A3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3304A3" w:rsidRDefault="003304A3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3304A3" w:rsidRDefault="003304A3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3304A3" w:rsidRDefault="003304A3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D5ABE" w:rsidRDefault="003D5A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304A3" w:rsidRDefault="003304A3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304A3" w:rsidRPr="008607DF" w:rsidRDefault="003304A3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607DF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>
        <w:rPr>
          <w:rFonts w:ascii="Verdana" w:hAnsi="Verdana"/>
          <w:b/>
          <w:noProof/>
          <w:sz w:val="20"/>
          <w:u w:val="single"/>
        </w:rPr>
        <w:t xml:space="preserve">07.10.2024 </w:t>
      </w:r>
      <w:r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>
        <w:rPr>
          <w:rFonts w:ascii="Verdana" w:hAnsi="Verdana"/>
          <w:b/>
          <w:bCs/>
          <w:noProof/>
          <w:sz w:val="20"/>
          <w:u w:val="single"/>
        </w:rPr>
        <w:t xml:space="preserve">21.10.2024 </w:t>
      </w:r>
      <w:r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3304A3" w:rsidRPr="0059767A" w:rsidRDefault="003304A3" w:rsidP="0059767A">
      <w:pPr>
        <w:numPr>
          <w:ilvl w:val="0"/>
          <w:numId w:val="8"/>
        </w:numPr>
        <w:spacing w:after="0" w:line="264" w:lineRule="auto"/>
        <w:rPr>
          <w:rStyle w:val="Nagwek3Znak"/>
          <w:rFonts w:ascii="Verdana" w:hAnsi="Verdana"/>
          <w:sz w:val="18"/>
          <w:szCs w:val="18"/>
        </w:rPr>
      </w:pPr>
      <w:r w:rsidRPr="001357BB">
        <w:rPr>
          <w:rFonts w:ascii="Verdana" w:hAnsi="Verdana"/>
          <w:sz w:val="18"/>
          <w:szCs w:val="18"/>
        </w:rPr>
        <w:t>w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 siedzibie właściwego miejscowo</w:t>
      </w:r>
      <w:r w:rsidRPr="001357BB">
        <w:rPr>
          <w:rFonts w:ascii="Verdana" w:hAnsi="Verdana"/>
          <w:sz w:val="18"/>
          <w:szCs w:val="18"/>
        </w:rPr>
        <w:t xml:space="preserve"> Urzędu Gminy</w:t>
      </w:r>
      <w:r>
        <w:rPr>
          <w:rFonts w:ascii="Verdana" w:hAnsi="Verdana"/>
          <w:sz w:val="18"/>
          <w:szCs w:val="18"/>
        </w:rPr>
        <w:t>/Miasta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3304A3" w:rsidRPr="001357BB" w:rsidRDefault="003304A3" w:rsidP="008922FE">
      <w:pPr>
        <w:numPr>
          <w:ilvl w:val="0"/>
          <w:numId w:val="8"/>
        </w:numPr>
        <w:spacing w:after="0" w:line="264" w:lineRule="auto"/>
        <w:rPr>
          <w:sz w:val="18"/>
          <w:szCs w:val="18"/>
        </w:rPr>
      </w:pPr>
      <w:r w:rsidRPr="001357BB">
        <w:rPr>
          <w:rStyle w:val="Nagwek3Znak"/>
          <w:rFonts w:ascii="Verdana" w:hAnsi="Verdana"/>
          <w:sz w:val="18"/>
          <w:szCs w:val="18"/>
        </w:rPr>
        <w:t>w siedzibie właściwej miejscowo Izby Rolniczej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3304A3" w:rsidRPr="001357BB" w:rsidRDefault="003304A3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1357BB">
        <w:rPr>
          <w:rFonts w:ascii="Verdana" w:hAnsi="Verdana"/>
          <w:sz w:val="18"/>
          <w:szCs w:val="18"/>
        </w:rPr>
        <w:t>Oddziale Terenowym KOWR w Bydgoszczy</w:t>
      </w:r>
    </w:p>
    <w:p w:rsidR="003304A3" w:rsidRPr="001357BB" w:rsidRDefault="003304A3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siedzibie </w:t>
      </w:r>
      <w:r w:rsidRPr="001357BB">
        <w:rPr>
          <w:rFonts w:ascii="Verdana" w:hAnsi="Verdana"/>
          <w:sz w:val="18"/>
          <w:szCs w:val="18"/>
        </w:rPr>
        <w:t>Sekcji Zamiejscowej w Lubostroniu</w:t>
      </w:r>
    </w:p>
    <w:p w:rsidR="003304A3" w:rsidRPr="008367EF" w:rsidRDefault="003304A3" w:rsidP="008607DF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8367EF">
        <w:rPr>
          <w:rFonts w:ascii="Verdana" w:hAnsi="Verdana"/>
          <w:sz w:val="18"/>
          <w:szCs w:val="18"/>
        </w:rPr>
        <w:t xml:space="preserve">na stronie internetowej  </w:t>
      </w:r>
      <w:hyperlink r:id="rId10" w:history="1">
        <w:r w:rsidRPr="001607D3">
          <w:rPr>
            <w:rStyle w:val="Hipercze"/>
            <w:rFonts w:ascii="Verdana" w:hAnsi="Verdana"/>
            <w:sz w:val="18"/>
            <w:szCs w:val="18"/>
          </w:rPr>
          <w:t>www.kowr.gov.pl</w:t>
        </w:r>
      </w:hyperlink>
    </w:p>
    <w:p w:rsidR="003304A3" w:rsidRPr="00263B89" w:rsidRDefault="003304A3" w:rsidP="00263B89"/>
    <w:p w:rsidR="003304A3" w:rsidRDefault="003304A3" w:rsidP="00356B90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  <w:bookmarkStart w:id="0" w:name="_GoBack"/>
      <w:bookmarkEnd w:id="0"/>
    </w:p>
    <w:sectPr w:rsidR="003304A3" w:rsidSect="003304A3">
      <w:footerReference w:type="default" r:id="rId11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50" w:rsidRDefault="00BD0250">
      <w:pPr>
        <w:spacing w:after="0" w:line="240" w:lineRule="auto"/>
      </w:pPr>
      <w:r>
        <w:separator/>
      </w:r>
    </w:p>
  </w:endnote>
  <w:endnote w:type="continuationSeparator" w:id="0">
    <w:p w:rsidR="00BD0250" w:rsidRDefault="00BD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67" w:rsidRDefault="003304A3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31A31C" wp14:editId="014B4ABC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67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D64167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D64167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D64167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D64167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D64167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D64167" w:rsidRPr="0051258F" w:rsidRDefault="00D64167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50" w:rsidRDefault="00BD0250">
      <w:pPr>
        <w:spacing w:after="0" w:line="240" w:lineRule="auto"/>
      </w:pPr>
      <w:r>
        <w:separator/>
      </w:r>
    </w:p>
  </w:footnote>
  <w:footnote w:type="continuationSeparator" w:id="0">
    <w:p w:rsidR="00BD0250" w:rsidRDefault="00BD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AB6"/>
    <w:multiLevelType w:val="hybridMultilevel"/>
    <w:tmpl w:val="50704A10"/>
    <w:lvl w:ilvl="0" w:tplc="E1F4C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0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18"/>
  </w:num>
  <w:num w:numId="9">
    <w:abstractNumId w:val="25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6"/>
  </w:num>
  <w:num w:numId="17">
    <w:abstractNumId w:val="28"/>
  </w:num>
  <w:num w:numId="18">
    <w:abstractNumId w:val="26"/>
  </w:num>
  <w:num w:numId="19">
    <w:abstractNumId w:val="1"/>
  </w:num>
  <w:num w:numId="20">
    <w:abstractNumId w:val="23"/>
  </w:num>
  <w:num w:numId="21">
    <w:abstractNumId w:val="5"/>
  </w:num>
  <w:num w:numId="22">
    <w:abstractNumId w:val="20"/>
  </w:num>
  <w:num w:numId="23">
    <w:abstractNumId w:val="4"/>
  </w:num>
  <w:num w:numId="24">
    <w:abstractNumId w:val="22"/>
  </w:num>
  <w:num w:numId="25">
    <w:abstractNumId w:val="14"/>
  </w:num>
  <w:num w:numId="26">
    <w:abstractNumId w:val="27"/>
  </w:num>
  <w:num w:numId="27">
    <w:abstractNumId w:val="11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4070"/>
    <w:rsid w:val="000162E6"/>
    <w:rsid w:val="00035CF4"/>
    <w:rsid w:val="0004320D"/>
    <w:rsid w:val="00046521"/>
    <w:rsid w:val="00046B6D"/>
    <w:rsid w:val="00052048"/>
    <w:rsid w:val="0005521F"/>
    <w:rsid w:val="00055A74"/>
    <w:rsid w:val="0006351B"/>
    <w:rsid w:val="0006762B"/>
    <w:rsid w:val="000711D0"/>
    <w:rsid w:val="00071372"/>
    <w:rsid w:val="000740FE"/>
    <w:rsid w:val="000743D7"/>
    <w:rsid w:val="000745E5"/>
    <w:rsid w:val="00077A00"/>
    <w:rsid w:val="000848A0"/>
    <w:rsid w:val="00093395"/>
    <w:rsid w:val="0009362C"/>
    <w:rsid w:val="000A0D8D"/>
    <w:rsid w:val="000A0F63"/>
    <w:rsid w:val="000A12F8"/>
    <w:rsid w:val="000A3423"/>
    <w:rsid w:val="000A3C1B"/>
    <w:rsid w:val="000A4563"/>
    <w:rsid w:val="000A4728"/>
    <w:rsid w:val="000B1B9B"/>
    <w:rsid w:val="000B42BB"/>
    <w:rsid w:val="000B59E4"/>
    <w:rsid w:val="000C33D5"/>
    <w:rsid w:val="000C3B47"/>
    <w:rsid w:val="000C68A1"/>
    <w:rsid w:val="000D2F65"/>
    <w:rsid w:val="000D33A8"/>
    <w:rsid w:val="000E0F1C"/>
    <w:rsid w:val="000E24FD"/>
    <w:rsid w:val="000E5233"/>
    <w:rsid w:val="000F439B"/>
    <w:rsid w:val="000F53EE"/>
    <w:rsid w:val="000F7013"/>
    <w:rsid w:val="00103086"/>
    <w:rsid w:val="0010708B"/>
    <w:rsid w:val="00110A10"/>
    <w:rsid w:val="00111312"/>
    <w:rsid w:val="00112E21"/>
    <w:rsid w:val="00130873"/>
    <w:rsid w:val="00131124"/>
    <w:rsid w:val="0013182F"/>
    <w:rsid w:val="001323E9"/>
    <w:rsid w:val="00151523"/>
    <w:rsid w:val="00161C49"/>
    <w:rsid w:val="00163A3C"/>
    <w:rsid w:val="001663CC"/>
    <w:rsid w:val="00173768"/>
    <w:rsid w:val="00177540"/>
    <w:rsid w:val="00180A3C"/>
    <w:rsid w:val="001827FF"/>
    <w:rsid w:val="00183B7D"/>
    <w:rsid w:val="00185B06"/>
    <w:rsid w:val="00193165"/>
    <w:rsid w:val="00194241"/>
    <w:rsid w:val="00195D47"/>
    <w:rsid w:val="001A0876"/>
    <w:rsid w:val="001A6245"/>
    <w:rsid w:val="001B116C"/>
    <w:rsid w:val="001B6BF7"/>
    <w:rsid w:val="001C6D19"/>
    <w:rsid w:val="001D6D43"/>
    <w:rsid w:val="001E244C"/>
    <w:rsid w:val="001F7F78"/>
    <w:rsid w:val="002006D8"/>
    <w:rsid w:val="00201D80"/>
    <w:rsid w:val="002055D1"/>
    <w:rsid w:val="00207075"/>
    <w:rsid w:val="00211C15"/>
    <w:rsid w:val="00214BFB"/>
    <w:rsid w:val="00222E2E"/>
    <w:rsid w:val="00230406"/>
    <w:rsid w:val="00231B50"/>
    <w:rsid w:val="002332EC"/>
    <w:rsid w:val="00236687"/>
    <w:rsid w:val="002405A1"/>
    <w:rsid w:val="002515BD"/>
    <w:rsid w:val="00260CF1"/>
    <w:rsid w:val="0026296B"/>
    <w:rsid w:val="002638D0"/>
    <w:rsid w:val="00263B89"/>
    <w:rsid w:val="002667EF"/>
    <w:rsid w:val="0029418A"/>
    <w:rsid w:val="002957CD"/>
    <w:rsid w:val="002979A5"/>
    <w:rsid w:val="002A14ED"/>
    <w:rsid w:val="002A26E6"/>
    <w:rsid w:val="002A7A5A"/>
    <w:rsid w:val="002B34D1"/>
    <w:rsid w:val="002B6145"/>
    <w:rsid w:val="002B7C3D"/>
    <w:rsid w:val="002C0295"/>
    <w:rsid w:val="002C4AEC"/>
    <w:rsid w:val="002D7004"/>
    <w:rsid w:val="002E3985"/>
    <w:rsid w:val="002F1AB2"/>
    <w:rsid w:val="00301A01"/>
    <w:rsid w:val="003106F7"/>
    <w:rsid w:val="00312E1F"/>
    <w:rsid w:val="00320C09"/>
    <w:rsid w:val="00322D22"/>
    <w:rsid w:val="00327564"/>
    <w:rsid w:val="003304A3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6A18"/>
    <w:rsid w:val="00367F9B"/>
    <w:rsid w:val="00375119"/>
    <w:rsid w:val="00377BDD"/>
    <w:rsid w:val="003865BD"/>
    <w:rsid w:val="00387D3A"/>
    <w:rsid w:val="00390385"/>
    <w:rsid w:val="00391F45"/>
    <w:rsid w:val="003A24B6"/>
    <w:rsid w:val="003A3C0E"/>
    <w:rsid w:val="003A43AA"/>
    <w:rsid w:val="003A7091"/>
    <w:rsid w:val="003B4853"/>
    <w:rsid w:val="003B5431"/>
    <w:rsid w:val="003C1999"/>
    <w:rsid w:val="003D53AF"/>
    <w:rsid w:val="003D5ABE"/>
    <w:rsid w:val="003E0963"/>
    <w:rsid w:val="003F7E38"/>
    <w:rsid w:val="0040193B"/>
    <w:rsid w:val="00403B0B"/>
    <w:rsid w:val="00412A0B"/>
    <w:rsid w:val="00413D81"/>
    <w:rsid w:val="004200E1"/>
    <w:rsid w:val="004238FE"/>
    <w:rsid w:val="00424AD1"/>
    <w:rsid w:val="00427186"/>
    <w:rsid w:val="0043529B"/>
    <w:rsid w:val="00435CBA"/>
    <w:rsid w:val="00444E1C"/>
    <w:rsid w:val="00445A27"/>
    <w:rsid w:val="0044664C"/>
    <w:rsid w:val="00446A55"/>
    <w:rsid w:val="004472DF"/>
    <w:rsid w:val="00454F82"/>
    <w:rsid w:val="00462C77"/>
    <w:rsid w:val="004640D5"/>
    <w:rsid w:val="0046751F"/>
    <w:rsid w:val="0047044B"/>
    <w:rsid w:val="00471460"/>
    <w:rsid w:val="00476450"/>
    <w:rsid w:val="00481E68"/>
    <w:rsid w:val="00485970"/>
    <w:rsid w:val="004872F5"/>
    <w:rsid w:val="00492B2C"/>
    <w:rsid w:val="00495704"/>
    <w:rsid w:val="004A69C0"/>
    <w:rsid w:val="004B11D1"/>
    <w:rsid w:val="004B67B0"/>
    <w:rsid w:val="004B6999"/>
    <w:rsid w:val="004C1CFB"/>
    <w:rsid w:val="004C256F"/>
    <w:rsid w:val="004D372E"/>
    <w:rsid w:val="004D6842"/>
    <w:rsid w:val="004E0AB5"/>
    <w:rsid w:val="004E5224"/>
    <w:rsid w:val="004E5615"/>
    <w:rsid w:val="004F3D33"/>
    <w:rsid w:val="005027A6"/>
    <w:rsid w:val="00502EFF"/>
    <w:rsid w:val="005061DD"/>
    <w:rsid w:val="005075D4"/>
    <w:rsid w:val="005117F2"/>
    <w:rsid w:val="00511D7C"/>
    <w:rsid w:val="0051254C"/>
    <w:rsid w:val="0051258F"/>
    <w:rsid w:val="00520D23"/>
    <w:rsid w:val="0052313C"/>
    <w:rsid w:val="0052487F"/>
    <w:rsid w:val="005252BC"/>
    <w:rsid w:val="00525C5E"/>
    <w:rsid w:val="00527D3E"/>
    <w:rsid w:val="00531D30"/>
    <w:rsid w:val="00533047"/>
    <w:rsid w:val="0053739A"/>
    <w:rsid w:val="00544CA6"/>
    <w:rsid w:val="00551919"/>
    <w:rsid w:val="00556A16"/>
    <w:rsid w:val="00557A60"/>
    <w:rsid w:val="00557C12"/>
    <w:rsid w:val="00563F43"/>
    <w:rsid w:val="005679FF"/>
    <w:rsid w:val="00574E3B"/>
    <w:rsid w:val="00575C71"/>
    <w:rsid w:val="00596036"/>
    <w:rsid w:val="005960EE"/>
    <w:rsid w:val="00597656"/>
    <w:rsid w:val="0059767A"/>
    <w:rsid w:val="005A0551"/>
    <w:rsid w:val="005A081B"/>
    <w:rsid w:val="005A4860"/>
    <w:rsid w:val="005B0244"/>
    <w:rsid w:val="005B09A0"/>
    <w:rsid w:val="005B1F7D"/>
    <w:rsid w:val="005B3347"/>
    <w:rsid w:val="005B4307"/>
    <w:rsid w:val="005C08B6"/>
    <w:rsid w:val="005C44E1"/>
    <w:rsid w:val="005C4A3B"/>
    <w:rsid w:val="005C5D36"/>
    <w:rsid w:val="005D0A8E"/>
    <w:rsid w:val="005D6021"/>
    <w:rsid w:val="005D6B55"/>
    <w:rsid w:val="005E5EA9"/>
    <w:rsid w:val="005F0249"/>
    <w:rsid w:val="005F0396"/>
    <w:rsid w:val="005F1A8D"/>
    <w:rsid w:val="005F77A1"/>
    <w:rsid w:val="006012DD"/>
    <w:rsid w:val="00601A39"/>
    <w:rsid w:val="00614F0A"/>
    <w:rsid w:val="00616D61"/>
    <w:rsid w:val="006206FE"/>
    <w:rsid w:val="00621176"/>
    <w:rsid w:val="006212B2"/>
    <w:rsid w:val="00621DDA"/>
    <w:rsid w:val="006231A3"/>
    <w:rsid w:val="0063208F"/>
    <w:rsid w:val="00633AC1"/>
    <w:rsid w:val="006354BA"/>
    <w:rsid w:val="006436A6"/>
    <w:rsid w:val="00644A32"/>
    <w:rsid w:val="00646306"/>
    <w:rsid w:val="00647429"/>
    <w:rsid w:val="00651505"/>
    <w:rsid w:val="00652795"/>
    <w:rsid w:val="0065679C"/>
    <w:rsid w:val="00662870"/>
    <w:rsid w:val="0067284E"/>
    <w:rsid w:val="00673F32"/>
    <w:rsid w:val="0067625C"/>
    <w:rsid w:val="00681C4C"/>
    <w:rsid w:val="006827A5"/>
    <w:rsid w:val="00682A1B"/>
    <w:rsid w:val="006924BD"/>
    <w:rsid w:val="00692F12"/>
    <w:rsid w:val="00696A5C"/>
    <w:rsid w:val="00697E3D"/>
    <w:rsid w:val="006A7026"/>
    <w:rsid w:val="006C2DA0"/>
    <w:rsid w:val="006D2D9B"/>
    <w:rsid w:val="006D5032"/>
    <w:rsid w:val="006D5DCF"/>
    <w:rsid w:val="006D7DFF"/>
    <w:rsid w:val="006E0280"/>
    <w:rsid w:val="006E5B10"/>
    <w:rsid w:val="006F4927"/>
    <w:rsid w:val="006F6EF5"/>
    <w:rsid w:val="006F7867"/>
    <w:rsid w:val="00702B96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0290"/>
    <w:rsid w:val="0074169F"/>
    <w:rsid w:val="00742FDB"/>
    <w:rsid w:val="00753683"/>
    <w:rsid w:val="0076462F"/>
    <w:rsid w:val="00773D72"/>
    <w:rsid w:val="00791533"/>
    <w:rsid w:val="00792ADA"/>
    <w:rsid w:val="00795989"/>
    <w:rsid w:val="007A6C4E"/>
    <w:rsid w:val="007B0771"/>
    <w:rsid w:val="007B1ABF"/>
    <w:rsid w:val="007B23CF"/>
    <w:rsid w:val="007B6B64"/>
    <w:rsid w:val="007B7EBA"/>
    <w:rsid w:val="007C1DD4"/>
    <w:rsid w:val="007C4EEC"/>
    <w:rsid w:val="007C5629"/>
    <w:rsid w:val="007D11C1"/>
    <w:rsid w:val="007D320A"/>
    <w:rsid w:val="007D6639"/>
    <w:rsid w:val="007E1B03"/>
    <w:rsid w:val="007E5D6D"/>
    <w:rsid w:val="008001AE"/>
    <w:rsid w:val="00805303"/>
    <w:rsid w:val="0080652E"/>
    <w:rsid w:val="00812930"/>
    <w:rsid w:val="00814EB3"/>
    <w:rsid w:val="00817889"/>
    <w:rsid w:val="00817E5C"/>
    <w:rsid w:val="0082187C"/>
    <w:rsid w:val="008220D4"/>
    <w:rsid w:val="008225FB"/>
    <w:rsid w:val="00825A56"/>
    <w:rsid w:val="00827A8C"/>
    <w:rsid w:val="008354EE"/>
    <w:rsid w:val="00846CCA"/>
    <w:rsid w:val="00854907"/>
    <w:rsid w:val="008572C7"/>
    <w:rsid w:val="008605EA"/>
    <w:rsid w:val="008607DF"/>
    <w:rsid w:val="008636DA"/>
    <w:rsid w:val="00865C89"/>
    <w:rsid w:val="00881A44"/>
    <w:rsid w:val="00881B09"/>
    <w:rsid w:val="00883A89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D05DA"/>
    <w:rsid w:val="008D196E"/>
    <w:rsid w:val="008D4AAB"/>
    <w:rsid w:val="008D4DF1"/>
    <w:rsid w:val="008D614D"/>
    <w:rsid w:val="008E4836"/>
    <w:rsid w:val="008E5B85"/>
    <w:rsid w:val="008F0221"/>
    <w:rsid w:val="008F277E"/>
    <w:rsid w:val="008F3348"/>
    <w:rsid w:val="009030D2"/>
    <w:rsid w:val="0090416E"/>
    <w:rsid w:val="009060D0"/>
    <w:rsid w:val="0093348E"/>
    <w:rsid w:val="009375C8"/>
    <w:rsid w:val="0094339C"/>
    <w:rsid w:val="00950A8B"/>
    <w:rsid w:val="0095473E"/>
    <w:rsid w:val="00960477"/>
    <w:rsid w:val="00970E81"/>
    <w:rsid w:val="0097201A"/>
    <w:rsid w:val="009742C8"/>
    <w:rsid w:val="00975CEE"/>
    <w:rsid w:val="0098124B"/>
    <w:rsid w:val="00981572"/>
    <w:rsid w:val="0098344B"/>
    <w:rsid w:val="00986BAC"/>
    <w:rsid w:val="0099482E"/>
    <w:rsid w:val="009A055A"/>
    <w:rsid w:val="009B05D4"/>
    <w:rsid w:val="009B1613"/>
    <w:rsid w:val="009B4930"/>
    <w:rsid w:val="009C0154"/>
    <w:rsid w:val="009C2E48"/>
    <w:rsid w:val="009D3A7B"/>
    <w:rsid w:val="009D7FCA"/>
    <w:rsid w:val="009E3CD7"/>
    <w:rsid w:val="009E62FD"/>
    <w:rsid w:val="009E6F17"/>
    <w:rsid w:val="009F37DF"/>
    <w:rsid w:val="009F5D92"/>
    <w:rsid w:val="00A00F1D"/>
    <w:rsid w:val="00A04ABE"/>
    <w:rsid w:val="00A07842"/>
    <w:rsid w:val="00A10A48"/>
    <w:rsid w:val="00A205A6"/>
    <w:rsid w:val="00A2287F"/>
    <w:rsid w:val="00A24A77"/>
    <w:rsid w:val="00A24DFB"/>
    <w:rsid w:val="00A344D2"/>
    <w:rsid w:val="00A3459E"/>
    <w:rsid w:val="00A34BD3"/>
    <w:rsid w:val="00A4348D"/>
    <w:rsid w:val="00A44600"/>
    <w:rsid w:val="00A47B5F"/>
    <w:rsid w:val="00A50A65"/>
    <w:rsid w:val="00A520E9"/>
    <w:rsid w:val="00A52A37"/>
    <w:rsid w:val="00A53E9E"/>
    <w:rsid w:val="00A6659B"/>
    <w:rsid w:val="00A754B4"/>
    <w:rsid w:val="00A769AB"/>
    <w:rsid w:val="00A87236"/>
    <w:rsid w:val="00AA1D30"/>
    <w:rsid w:val="00AA46D0"/>
    <w:rsid w:val="00AB2F28"/>
    <w:rsid w:val="00AB5452"/>
    <w:rsid w:val="00AB6957"/>
    <w:rsid w:val="00AC4812"/>
    <w:rsid w:val="00AC52F9"/>
    <w:rsid w:val="00AD5126"/>
    <w:rsid w:val="00AE73E5"/>
    <w:rsid w:val="00B175CF"/>
    <w:rsid w:val="00B20E4A"/>
    <w:rsid w:val="00B30A36"/>
    <w:rsid w:val="00B30C97"/>
    <w:rsid w:val="00B33502"/>
    <w:rsid w:val="00B361D7"/>
    <w:rsid w:val="00B51263"/>
    <w:rsid w:val="00B526BC"/>
    <w:rsid w:val="00B60459"/>
    <w:rsid w:val="00B64019"/>
    <w:rsid w:val="00B70CA1"/>
    <w:rsid w:val="00B74926"/>
    <w:rsid w:val="00B74A01"/>
    <w:rsid w:val="00B758F5"/>
    <w:rsid w:val="00B8017A"/>
    <w:rsid w:val="00B81FBB"/>
    <w:rsid w:val="00B84335"/>
    <w:rsid w:val="00B86EF1"/>
    <w:rsid w:val="00B914CC"/>
    <w:rsid w:val="00B92327"/>
    <w:rsid w:val="00B95B29"/>
    <w:rsid w:val="00BA003C"/>
    <w:rsid w:val="00BA5E62"/>
    <w:rsid w:val="00BA6F5B"/>
    <w:rsid w:val="00BB5A4B"/>
    <w:rsid w:val="00BD0250"/>
    <w:rsid w:val="00BD1057"/>
    <w:rsid w:val="00BD1617"/>
    <w:rsid w:val="00BD4DA9"/>
    <w:rsid w:val="00BD6D2F"/>
    <w:rsid w:val="00BE1BD8"/>
    <w:rsid w:val="00BE570B"/>
    <w:rsid w:val="00BE5834"/>
    <w:rsid w:val="00BE63C9"/>
    <w:rsid w:val="00BF1C1F"/>
    <w:rsid w:val="00BF349E"/>
    <w:rsid w:val="00C062F7"/>
    <w:rsid w:val="00C07E97"/>
    <w:rsid w:val="00C11B16"/>
    <w:rsid w:val="00C301C7"/>
    <w:rsid w:val="00C32BCC"/>
    <w:rsid w:val="00C33C46"/>
    <w:rsid w:val="00C377D8"/>
    <w:rsid w:val="00C476D5"/>
    <w:rsid w:val="00C53269"/>
    <w:rsid w:val="00C560E5"/>
    <w:rsid w:val="00C576D8"/>
    <w:rsid w:val="00C657F9"/>
    <w:rsid w:val="00C93DC1"/>
    <w:rsid w:val="00C96F0E"/>
    <w:rsid w:val="00CA34D7"/>
    <w:rsid w:val="00CA6338"/>
    <w:rsid w:val="00CB12E0"/>
    <w:rsid w:val="00CB3BFF"/>
    <w:rsid w:val="00CC3E3D"/>
    <w:rsid w:val="00CD0912"/>
    <w:rsid w:val="00CD0D99"/>
    <w:rsid w:val="00CD1575"/>
    <w:rsid w:val="00CD2D37"/>
    <w:rsid w:val="00CD7285"/>
    <w:rsid w:val="00CE2999"/>
    <w:rsid w:val="00CF6706"/>
    <w:rsid w:val="00CF7274"/>
    <w:rsid w:val="00CF7932"/>
    <w:rsid w:val="00D00DB8"/>
    <w:rsid w:val="00D04226"/>
    <w:rsid w:val="00D0630C"/>
    <w:rsid w:val="00D128A2"/>
    <w:rsid w:val="00D12D0E"/>
    <w:rsid w:val="00D13E27"/>
    <w:rsid w:val="00D178D1"/>
    <w:rsid w:val="00D2028B"/>
    <w:rsid w:val="00D42C87"/>
    <w:rsid w:val="00D45124"/>
    <w:rsid w:val="00D57049"/>
    <w:rsid w:val="00D57992"/>
    <w:rsid w:val="00D64167"/>
    <w:rsid w:val="00D814E8"/>
    <w:rsid w:val="00D81A9E"/>
    <w:rsid w:val="00D82FCE"/>
    <w:rsid w:val="00D83F6C"/>
    <w:rsid w:val="00D91038"/>
    <w:rsid w:val="00D93EC4"/>
    <w:rsid w:val="00DA76D0"/>
    <w:rsid w:val="00DA7D99"/>
    <w:rsid w:val="00DB7A52"/>
    <w:rsid w:val="00DC0F1E"/>
    <w:rsid w:val="00DC1766"/>
    <w:rsid w:val="00DC1769"/>
    <w:rsid w:val="00DC240D"/>
    <w:rsid w:val="00DC5DCF"/>
    <w:rsid w:val="00DC7846"/>
    <w:rsid w:val="00DD5B07"/>
    <w:rsid w:val="00DD6BDE"/>
    <w:rsid w:val="00DE1D7B"/>
    <w:rsid w:val="00DE31A5"/>
    <w:rsid w:val="00DE4221"/>
    <w:rsid w:val="00DF10DD"/>
    <w:rsid w:val="00E03421"/>
    <w:rsid w:val="00E07AA1"/>
    <w:rsid w:val="00E152A8"/>
    <w:rsid w:val="00E163DD"/>
    <w:rsid w:val="00E2299B"/>
    <w:rsid w:val="00E27BEE"/>
    <w:rsid w:val="00E4004A"/>
    <w:rsid w:val="00E41522"/>
    <w:rsid w:val="00E428A0"/>
    <w:rsid w:val="00E46340"/>
    <w:rsid w:val="00E5098B"/>
    <w:rsid w:val="00E53672"/>
    <w:rsid w:val="00E54464"/>
    <w:rsid w:val="00E5760D"/>
    <w:rsid w:val="00E61249"/>
    <w:rsid w:val="00E62761"/>
    <w:rsid w:val="00E62CE0"/>
    <w:rsid w:val="00E640D6"/>
    <w:rsid w:val="00E67B4F"/>
    <w:rsid w:val="00E72118"/>
    <w:rsid w:val="00E74C07"/>
    <w:rsid w:val="00E87E51"/>
    <w:rsid w:val="00E92C38"/>
    <w:rsid w:val="00E93D7F"/>
    <w:rsid w:val="00EA35CE"/>
    <w:rsid w:val="00EA5D69"/>
    <w:rsid w:val="00EB0894"/>
    <w:rsid w:val="00EC6199"/>
    <w:rsid w:val="00EC621A"/>
    <w:rsid w:val="00ED11B6"/>
    <w:rsid w:val="00EE0539"/>
    <w:rsid w:val="00EE29C7"/>
    <w:rsid w:val="00EE72D6"/>
    <w:rsid w:val="00EF314F"/>
    <w:rsid w:val="00EF39C7"/>
    <w:rsid w:val="00EF64DD"/>
    <w:rsid w:val="00F0127F"/>
    <w:rsid w:val="00F0402B"/>
    <w:rsid w:val="00F1775C"/>
    <w:rsid w:val="00F17A55"/>
    <w:rsid w:val="00F21868"/>
    <w:rsid w:val="00F21EB2"/>
    <w:rsid w:val="00F26B1B"/>
    <w:rsid w:val="00F3405E"/>
    <w:rsid w:val="00F36C70"/>
    <w:rsid w:val="00F37BA1"/>
    <w:rsid w:val="00F435AC"/>
    <w:rsid w:val="00F51C2B"/>
    <w:rsid w:val="00F55F28"/>
    <w:rsid w:val="00F65E96"/>
    <w:rsid w:val="00F7342E"/>
    <w:rsid w:val="00F739E9"/>
    <w:rsid w:val="00F8419F"/>
    <w:rsid w:val="00F94F92"/>
    <w:rsid w:val="00F96253"/>
    <w:rsid w:val="00FA20F2"/>
    <w:rsid w:val="00FA3816"/>
    <w:rsid w:val="00FA3AD5"/>
    <w:rsid w:val="00FA4629"/>
    <w:rsid w:val="00FB15B6"/>
    <w:rsid w:val="00FB684F"/>
    <w:rsid w:val="00FC37F8"/>
    <w:rsid w:val="00FC3C12"/>
    <w:rsid w:val="00FD3DDC"/>
    <w:rsid w:val="00FD798F"/>
    <w:rsid w:val="00FE213D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D5AB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D5A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B923-6C64-4B58-AD9D-B76A4691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4038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13</cp:revision>
  <cp:lastPrinted>2024-10-07T06:37:00Z</cp:lastPrinted>
  <dcterms:created xsi:type="dcterms:W3CDTF">2024-10-03T11:40:00Z</dcterms:created>
  <dcterms:modified xsi:type="dcterms:W3CDTF">2024-10-07T06:38:00Z</dcterms:modified>
</cp:coreProperties>
</file>