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Załącznik nr 3 </w:t>
      </w:r>
    </w:p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do zarządzenia nr 52/2025/Z </w:t>
      </w:r>
    </w:p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Dyrektora Generalnego KOWR </w:t>
      </w:r>
    </w:p>
    <w:p w:rsidR="00A90A09" w:rsidRPr="00A90A09" w:rsidRDefault="00A90A09" w:rsidP="00A90A0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A90A09">
        <w:rPr>
          <w:rFonts w:ascii="Verdana" w:eastAsia="Calibri" w:hAnsi="Verdana" w:cs="Times New Roman"/>
          <w:bCs/>
          <w:i/>
          <w:sz w:val="16"/>
        </w:rPr>
        <w:t xml:space="preserve">z dnia 11 sierpnia 2025 r. </w:t>
      </w:r>
    </w:p>
    <w:p w:rsidR="00A90A09" w:rsidRPr="00A90A09" w:rsidRDefault="00A90A09" w:rsidP="00A90A09">
      <w:pPr>
        <w:keepNext/>
        <w:spacing w:before="240" w:after="60" w:line="240" w:lineRule="auto"/>
        <w:ind w:left="2552" w:hanging="2552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r w:rsidRPr="00A90A09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A90A0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A90A0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A90A09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A90A09" w:rsidRPr="00A90A09" w:rsidRDefault="00A90A09" w:rsidP="00A90A09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  <w:bookmarkStart w:id="0" w:name="_GoBack"/>
      <w:bookmarkEnd w:id="0"/>
    </w:p>
    <w:p w:rsidR="00A90A09" w:rsidRPr="00A90A09" w:rsidRDefault="00A90A09" w:rsidP="00A90A09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A90A09">
        <w:rPr>
          <w:rFonts w:ascii="Verdana" w:eastAsia="Calibri" w:hAnsi="Verdana" w:cs="Times New Roman"/>
          <w:sz w:val="18"/>
          <w:szCs w:val="18"/>
        </w:rPr>
        <w:t>NUMER TELEFONU: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A90A0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Times New Roman" w:hAnsi="Verdana" w:cs="Segoe UI Symbol"/>
          <w:sz w:val="18"/>
          <w:szCs w:val="18"/>
          <w:lang w:eastAsia="pl-PL"/>
        </w:rPr>
      </w:pP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 xml:space="preserve">stan cywilny: ……………………………………………… 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ab/>
        <w:t>(wolna/y zam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ęż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na/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onaty)</w:t>
      </w:r>
    </w:p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Times New Roman" w:hAnsi="Verdana" w:cs="Segoe UI Symbol"/>
          <w:sz w:val="18"/>
          <w:szCs w:val="18"/>
          <w:lang w:eastAsia="pl-PL"/>
        </w:rPr>
      </w:pP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 xml:space="preserve">w przypadku osób 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onatych/zam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ęż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nych nale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y zaznaczy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 xml:space="preserve"> ustrój ma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łż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e</w:t>
      </w:r>
      <w:r w:rsidRPr="00A90A09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ski</w:t>
      </w:r>
      <w:r w:rsidRPr="00A90A09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1"/>
      </w:r>
      <w:r w:rsidRPr="00A90A09">
        <w:rPr>
          <w:rFonts w:ascii="Verdana" w:eastAsia="Times New Roman" w:hAnsi="Verdana" w:cs="Segoe UI Symbol"/>
          <w:sz w:val="18"/>
          <w:szCs w:val="18"/>
          <w:lang w:eastAsia="pl-PL"/>
        </w:rPr>
        <w:t>:</w:t>
      </w:r>
    </w:p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Times New Roman" w:hAnsi="Verdana" w:cs="Segoe UI Symbo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A90A09" w:rsidRPr="00A90A09" w:rsidTr="004B28A2">
        <w:tc>
          <w:tcPr>
            <w:tcW w:w="4954" w:type="dxa"/>
          </w:tcPr>
          <w:p w:rsidR="00A90A09" w:rsidRPr="00A90A09" w:rsidRDefault="009970FE" w:rsidP="00A90A09">
            <w:pPr>
              <w:spacing w:after="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Calibri" w:hAnsi="Arial" w:cs="Arial"/>
                  <w:outline/>
                  <w:color w:val="000000"/>
                  <w:sz w:val="24"/>
                  <w:szCs w:val="24"/>
                  <w:lang w:eastAsia="pl-PL"/>
                  <w14:textOutline w14:w="9525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  <w14:textFill>
                    <w14:noFill/>
                  </w14:textFill>
                </w:rPr>
                <w:id w:val="-199655082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  <w14:textFill>
                    <w14:solidFill>
                      <w14:srgbClr w14:val="000000"/>
                    </w14:solidFill>
                  </w14:textFill>
                </w:rPr>
              </w:sdtEndPr>
              <w:sdtContent>
                <w:r w:rsidR="00A90A09" w:rsidRPr="00A90A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0A09"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wspólnota majątkowa</w:t>
            </w:r>
          </w:p>
          <w:p w:rsidR="00A90A09" w:rsidRPr="00A90A09" w:rsidRDefault="009970FE" w:rsidP="00A90A09">
            <w:pPr>
              <w:spacing w:after="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Calibri" w:hAnsi="Arial" w:cs="Arial"/>
                  <w:outline/>
                  <w:color w:val="000000"/>
                  <w:sz w:val="24"/>
                  <w:szCs w:val="24"/>
                  <w:lang w:eastAsia="pl-PL"/>
                  <w14:textOutline w14:w="9525" w14:cap="flat" w14:cmpd="sng" w14:algn="ctr">
                    <w14:solidFill>
                      <w14:srgbClr w14:val="000000"/>
                    </w14:solidFill>
                    <w14:prstDash w14:val="solid"/>
                    <w14:round/>
                  </w14:textOutline>
                  <w14:textFill>
                    <w14:noFill/>
                  </w14:textFill>
                </w:rPr>
                <w:id w:val="-109508571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  <w14:textFill>
                    <w14:solidFill>
                      <w14:srgbClr w14:val="000000"/>
                    </w14:solidFill>
                  </w14:textFill>
                </w:rPr>
              </w:sdtEndPr>
              <w:sdtContent>
                <w:r w:rsidR="00A90A09" w:rsidRPr="00A90A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0A09"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</w:t>
            </w:r>
          </w:p>
        </w:tc>
      </w:tr>
      <w:tr w:rsidR="00A90A09" w:rsidRPr="00A90A09" w:rsidTr="004B28A2">
        <w:tc>
          <w:tcPr>
            <w:tcW w:w="4954" w:type="dxa"/>
          </w:tcPr>
          <w:p w:rsidR="00A90A09" w:rsidRPr="00A90A09" w:rsidRDefault="00A90A09" w:rsidP="00A90A09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A90A09" w:rsidRPr="00A90A09" w:rsidTr="004B28A2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8"/>
                      <w:szCs w:val="8"/>
                      <w:lang w:eastAsia="pl-PL"/>
                    </w:rPr>
                  </w:pPr>
                </w:p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  <w14:textOutline w14:w="9525" w14:cap="rnd" w14:cmpd="sng" w14:algn="ctr">
                        <w14:gradFill>
                          <w14:gsLst>
                            <w14:gs w14:pos="0">
                              <w14:srgbClr w14:val="5B9BD5">
                                <w14:lumMod w14:val="5000"/>
                                <w14:lumOff w14:val="95000"/>
                              </w14:srgbClr>
                            </w14:gs>
                            <w14:gs w14:pos="74000">
                              <w14:srgbClr w14:val="5B9BD5">
                                <w14:lumMod w14:val="45000"/>
                                <w14:lumOff w14:val="55000"/>
                              </w14:srgbClr>
                            </w14:gs>
                            <w14:gs w14:pos="83000">
                              <w14:srgbClr w14:val="5B9BD5">
                                <w14:lumMod w14:val="45000"/>
                                <w14:lumOff w14:val="55000"/>
                              </w14:srgbClr>
                            </w14:gs>
                            <w14:gs w14:pos="100000">
                              <w14:srgbClr w14:val="5B9BD5">
                                <w14:lumMod w14:val="30000"/>
                                <w14:lumOff w14:val="70000"/>
                              </w14:srgbClr>
                            </w14:gs>
                          </w14:gsLst>
                          <w14:lin w14:ang="5400000" w14:scaled="0"/>
                        </w14:gradFill>
                        <w14:prstDash w14:val="solid"/>
                        <w14:bevel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lumMod w14:val="5000"/>
                                <w14:lumOff w14:val="95000"/>
                              </w14:srgbClr>
                            </w14:gs>
                            <w14:gs w14:pos="74000">
                              <w14:srgbClr w14:val="70AD47">
                                <w14:lumMod w14:val="45000"/>
                                <w14:lumOff w14:val="55000"/>
                              </w14:srgbClr>
                            </w14:gs>
                            <w14:gs w14:pos="83000">
                              <w14:srgbClr w14:val="70AD47">
                                <w14:lumMod w14:val="45000"/>
                                <w14:lumOff w14:val="55000"/>
                              </w14:srgbClr>
                            </w14:gs>
                            <w14:gs w14:pos="100000">
                              <w14:srgbClr w14:val="70AD47">
                                <w14:lumMod w14:val="30000"/>
                                <w14:lumOff w14:val="7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A90A0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Imię i nazwisko małżonka: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E2EFD9"/>
                      <w:sz w:val="18"/>
                      <w:szCs w:val="18"/>
                      <w:lang w:eastAsia="pl-PL"/>
                    </w:rPr>
                  </w:pPr>
                </w:p>
                <w:p w:rsidR="00A90A09" w:rsidRPr="00A90A09" w:rsidRDefault="00A90A09" w:rsidP="00A90A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E2EFD9"/>
                      <w:sz w:val="18"/>
                      <w:szCs w:val="18"/>
                      <w:lang w:eastAsia="pl-PL"/>
                    </w:rPr>
                  </w:pPr>
                  <w:r w:rsidRPr="00A90A09">
                    <w:rPr>
                      <w:rFonts w:ascii="Verdana" w:eastAsia="Times New Roman" w:hAnsi="Verdana" w:cs="Times New Roman"/>
                      <w:color w:val="E2EFD9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A90A09" w:rsidRPr="00A90A09" w:rsidRDefault="00A90A09" w:rsidP="00A90A09">
            <w:pPr>
              <w:spacing w:after="12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numer PESEL:     </w:t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  <w:r w:rsidRPr="0060224C">
              <w:rPr>
                <w:rFonts w:ascii="Verdana" w:eastAsia="Times New Roman" w:hAnsi="Verdana" w:cs="Times New Roman"/>
                <w:color w:val="000000" w:themeColor="text1"/>
                <w:spacing w:val="-20"/>
                <w:sz w:val="36"/>
                <w:szCs w:val="36"/>
                <w:lang w:eastAsia="pl-PL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30"/>
            </w:r>
          </w:p>
        </w:tc>
      </w:tr>
    </w:tbl>
    <w:p w:rsidR="00A90A09" w:rsidRPr="00A90A09" w:rsidRDefault="00A90A09" w:rsidP="00A90A09">
      <w:pPr>
        <w:tabs>
          <w:tab w:val="left" w:pos="2268"/>
        </w:tabs>
        <w:spacing w:after="120" w:line="240" w:lineRule="auto"/>
        <w:rPr>
          <w:rFonts w:ascii="Verdana" w:eastAsia="MS Gothic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A90A09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A90A09" w:rsidRPr="00A90A09" w:rsidRDefault="00A90A09" w:rsidP="00A90A09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A90A09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 października 1991 r. o gospodarowaniu nieruchomościami rolnymi Skarbu Państwa (t.j. Dz.U. z 2025 r. poz. 826), zwanej dalej „ustawą”: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A90A09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lastRenderedPageBreak/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A90A09" w:rsidRPr="00A90A09" w:rsidRDefault="00A90A09" w:rsidP="00A90A09">
      <w:pPr>
        <w:tabs>
          <w:tab w:val="left" w:pos="5670"/>
          <w:tab w:val="left" w:pos="5954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A90A09">
        <w:rPr>
          <w:rFonts w:ascii="Verdana" w:eastAsia="Calibri" w:hAnsi="Verdana" w:cs="Times New Roman"/>
          <w:sz w:val="18"/>
          <w:szCs w:val="18"/>
        </w:rPr>
        <w:tab/>
      </w: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A90A09" w:rsidRPr="00A90A09" w:rsidRDefault="00A90A09" w:rsidP="00A90A09">
      <w:pPr>
        <w:tabs>
          <w:tab w:val="left" w:pos="5670"/>
          <w:tab w:val="left" w:pos="5954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A90A09">
        <w:rPr>
          <w:rFonts w:ascii="Verdana" w:eastAsia="Calibri" w:hAnsi="Verdana" w:cs="Times New Roman"/>
          <w:sz w:val="18"/>
          <w:szCs w:val="18"/>
        </w:rPr>
        <w:tab/>
      </w: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 xml:space="preserve">Zakładu Ubezpieczeń Społecznych, </w:t>
      </w:r>
    </w:p>
    <w:p w:rsidR="00A90A09" w:rsidRPr="00A90A09" w:rsidRDefault="00A90A09" w:rsidP="00A90A09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MS Gothic" w:eastAsia="MS Gothic" w:hAnsi="MS Gothic" w:cs="Times New Roman"/>
          <w:sz w:val="24"/>
          <w:szCs w:val="24"/>
        </w:rPr>
        <w:tab/>
      </w:r>
      <w:r w:rsidRPr="00A90A09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A90A09" w:rsidRPr="00A90A09" w:rsidRDefault="00A90A09" w:rsidP="00A90A09">
      <w:pPr>
        <w:spacing w:after="120" w:line="276" w:lineRule="auto"/>
        <w:ind w:left="284" w:firstLine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030"/>
      </w:tblGrid>
      <w:tr w:rsidR="00A90A09" w:rsidRPr="00A90A09" w:rsidTr="004B28A2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A90A09" w:rsidRPr="00A90A09" w:rsidTr="004B28A2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 xml:space="preserve"> nie uzyskałem(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footnoteReference w:id="3"/>
            </w:r>
          </w:p>
        </w:tc>
        <w:tc>
          <w:tcPr>
            <w:tcW w:w="6350" w:type="dxa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A90A09" w:rsidRPr="00A90A09" w:rsidRDefault="00A90A09" w:rsidP="00A90A0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 xml:space="preserve">Oświadczenie dotyczące władania nieruchomością(ami) Zasobu bez tytułu prawnego w okresie </w:t>
      </w:r>
      <w:r w:rsidRPr="00A90A09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A90A09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 ustawy)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3</w:t>
      </w:r>
      <w:r w:rsidRPr="00A90A09">
        <w:rPr>
          <w:rFonts w:ascii="Verdana" w:eastAsia="Calibri" w:hAnsi="Verdana" w:cs="Times New Roman"/>
          <w:sz w:val="18"/>
          <w:szCs w:val="18"/>
        </w:rPr>
        <w:t>;</w:t>
      </w: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A90A09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A90A09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footnoteReference w:id="4"/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, 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A90A09" w:rsidRPr="00A90A09" w:rsidRDefault="00A90A09" w:rsidP="00A90A09">
      <w:pPr>
        <w:spacing w:after="24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>(</w:t>
      </w:r>
      <w:r w:rsidRPr="00A90A09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A90A09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A90A09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z Zasobu nieruchomości o powierzchni łącznej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footnoteReference w:id="5"/>
      </w:r>
      <w:r w:rsidRPr="00A90A09">
        <w:rPr>
          <w:rFonts w:ascii="Verdana" w:eastAsia="Calibri" w:hAnsi="Verdana" w:cs="Times New Roman"/>
          <w:sz w:val="12"/>
          <w:szCs w:val="18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r w:rsidRPr="00A90A09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A90A09">
        <w:rPr>
          <w:rFonts w:ascii="Verdana" w:eastAsia="Calibri" w:hAnsi="Verdana" w:cs="Times New Roman"/>
          <w:sz w:val="18"/>
          <w:szCs w:val="18"/>
        </w:rPr>
      </w:r>
      <w:r w:rsidRPr="00A90A09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A90A09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end"/>
      </w:r>
      <w:r w:rsidRPr="00A90A09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r w:rsidRPr="00A90A09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A90A09">
        <w:rPr>
          <w:rFonts w:ascii="Verdana" w:eastAsia="Calibri" w:hAnsi="Verdana" w:cs="Times New Roman"/>
          <w:sz w:val="18"/>
          <w:szCs w:val="18"/>
        </w:rPr>
      </w:r>
      <w:r w:rsidRPr="00A90A09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A90A09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A90A09">
        <w:rPr>
          <w:rFonts w:ascii="Verdana" w:eastAsia="Calibri" w:hAnsi="Verdana" w:cs="Times New Roman"/>
          <w:sz w:val="18"/>
          <w:szCs w:val="18"/>
        </w:rPr>
        <w:fldChar w:fldCharType="end"/>
      </w:r>
      <w:r w:rsidRPr="00A90A09">
        <w:rPr>
          <w:rFonts w:ascii="Verdana" w:eastAsia="Calibri" w:hAnsi="Verdana" w:cs="Times New Roman"/>
          <w:sz w:val="18"/>
          <w:szCs w:val="18"/>
        </w:rPr>
        <w:t xml:space="preserve"> ha UR na cele publiczne, o których mowa w art. 6 ustawy z dnia 21 sierpnia 1997 r. o gospodarce nieruchomościami;</w:t>
      </w:r>
    </w:p>
    <w:p w:rsidR="00A90A09" w:rsidRPr="00A90A09" w:rsidRDefault="00A90A09" w:rsidP="00A90A09">
      <w:pPr>
        <w:numPr>
          <w:ilvl w:val="0"/>
          <w:numId w:val="1"/>
        </w:numPr>
        <w:spacing w:before="240"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A90A09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 w ramach pierwszeństwa nabycia </w:t>
      </w:r>
      <w:r w:rsidRPr="00A90A09">
        <w:rPr>
          <w:rFonts w:ascii="Verdana" w:eastAsia="Calibri" w:hAnsi="Verdana" w:cs="Times New Roman"/>
          <w:sz w:val="18"/>
          <w:szCs w:val="18"/>
        </w:rPr>
        <w:br/>
      </w:r>
      <w:r w:rsidRPr="00A90A09">
        <w:rPr>
          <w:rFonts w:ascii="Verdana" w:eastAsia="Calibri" w:hAnsi="Verdana" w:cs="Times New Roman"/>
          <w:sz w:val="18"/>
          <w:szCs w:val="18"/>
        </w:rPr>
        <w:lastRenderedPageBreak/>
        <w:t xml:space="preserve">lub w przetargu ograniczonym lub z rozłożeniem ceny sprzedaży na raty </w:t>
      </w:r>
      <w:r w:rsidRPr="00A90A09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A90A09">
        <w:rPr>
          <w:rFonts w:ascii="Verdana" w:eastAsia="Calibri" w:hAnsi="Verdana" w:cs="Times New Roman"/>
          <w:sz w:val="18"/>
          <w:szCs w:val="24"/>
          <w:vertAlign w:val="superscript"/>
        </w:rPr>
        <w:t>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before="240" w:after="120" w:line="276" w:lineRule="auto"/>
        <w:ind w:left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nieruchomości(ach) (art. 29a ust. 1 pkt 1 ustawy):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A90A09" w:rsidRPr="00A90A09" w:rsidTr="004B28A2">
        <w:trPr>
          <w:trHeight w:val="698"/>
          <w:jc w:val="center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0A09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przenosiłem(</w:t>
            </w:r>
            <w:proofErr w:type="spellStart"/>
            <w:r w:rsidRPr="00A90A09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footnoteReference w:id="6"/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t>3</w:t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389" w:hanging="389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A90A09">
              <w:rPr>
                <w:rFonts w:ascii="MS Gothic" w:eastAsia="MS Gothic" w:hAnsi="MS Gothic" w:cs="Times New Roman"/>
                <w:sz w:val="24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A90A0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A90A0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A90A0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A90A09" w:rsidRPr="00A90A09" w:rsidRDefault="00A90A09" w:rsidP="00A90A09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Pr="00A90A09">
              <w:rPr>
                <w:rFonts w:ascii="Verdana" w:eastAsia="Calibri" w:hAnsi="Verdana" w:cs="Times New Roman"/>
                <w:sz w:val="20"/>
                <w:szCs w:val="24"/>
                <w:vertAlign w:val="superscript"/>
              </w:rPr>
              <w:t>3</w:t>
            </w:r>
          </w:p>
        </w:tc>
      </w:tr>
      <w:tr w:rsidR="00A90A09" w:rsidRPr="00A90A09" w:rsidTr="004B28A2">
        <w:trPr>
          <w:trHeight w:val="805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A90A09">
              <w:rPr>
                <w:rFonts w:ascii="Verdana" w:eastAsia="Calibri" w:hAnsi="Verdana" w:cs="Times New Roman"/>
                <w:sz w:val="20"/>
                <w:szCs w:val="18"/>
                <w:vertAlign w:val="superscript"/>
              </w:rPr>
              <w:footnoteReference w:id="7"/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A90A09" w:rsidRPr="00A90A09" w:rsidTr="004B28A2">
        <w:trPr>
          <w:trHeight w:val="227"/>
          <w:jc w:val="center"/>
        </w:trPr>
        <w:tc>
          <w:tcPr>
            <w:tcW w:w="1013" w:type="pct"/>
            <w:vMerge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A90A09" w:rsidRPr="00A90A09" w:rsidRDefault="00A90A09" w:rsidP="00A90A09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Pr="00A90A09">
              <w:rPr>
                <w:rFonts w:ascii="Verdana" w:eastAsia="Calibri" w:hAnsi="Verdana" w:cs="Times New Roman"/>
                <w:sz w:val="20"/>
                <w:szCs w:val="24"/>
                <w:vertAlign w:val="superscript"/>
              </w:rPr>
              <w:t>3</w:t>
            </w:r>
          </w:p>
        </w:tc>
      </w:tr>
    </w:tbl>
    <w:p w:rsidR="00A90A09" w:rsidRPr="00A90A09" w:rsidRDefault="00A90A09" w:rsidP="00A90A09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A90A09" w:rsidRPr="00A90A09" w:rsidTr="004B28A2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A90A09" w:rsidRPr="00A90A09" w:rsidTr="004B28A2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A90A09" w:rsidRPr="00A90A09" w:rsidTr="004B28A2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A90A09" w:rsidRPr="00A90A09" w:rsidTr="004B28A2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A90A09" w:rsidRPr="00A90A09" w:rsidRDefault="00A90A09" w:rsidP="00A90A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Pr="00A90A0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A90A09" w:rsidRPr="00A90A09" w:rsidRDefault="00A90A09" w:rsidP="00A90A09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Pr="00A90A09">
        <w:rPr>
          <w:rFonts w:ascii="Verdana" w:eastAsia="Calibri" w:hAnsi="Verdana" w:cs="Times New Roman"/>
          <w:sz w:val="20"/>
          <w:szCs w:val="24"/>
          <w:vertAlign w:val="superscript"/>
        </w:rPr>
        <w:t>2</w:t>
      </w:r>
      <w:r w:rsidRPr="00A90A09">
        <w:rPr>
          <w:rFonts w:ascii="Verdana" w:eastAsia="Calibri" w:hAnsi="Verdana" w:cs="Times New Roman"/>
          <w:sz w:val="18"/>
          <w:szCs w:val="18"/>
        </w:rPr>
        <w:t>:</w:t>
      </w:r>
    </w:p>
    <w:p w:rsidR="00A90A09" w:rsidRPr="00A90A09" w:rsidRDefault="00A90A09" w:rsidP="00A90A09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MS Gothic" w:eastAsia="MS Gothic" w:hAnsi="MS Gothic" w:cs="Times New Roman" w:hint="eastAsia"/>
          <w:sz w:val="20"/>
          <w:szCs w:val="20"/>
          <w:lang w:eastAsia="pl-PL"/>
        </w:rPr>
        <w:t>☐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ab/>
        <w:t>W dniu opublikowania wykazu nie posiadałem(</w:t>
      </w:r>
      <w:proofErr w:type="spellStart"/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A90A09" w:rsidRPr="00A90A09" w:rsidRDefault="00A90A09" w:rsidP="00A90A09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90A09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A90A09">
        <w:rPr>
          <w:rFonts w:ascii="Verdana" w:eastAsia="Calibri" w:hAnsi="Verdana" w:cs="Times New Roman"/>
          <w:sz w:val="18"/>
          <w:szCs w:val="18"/>
        </w:rPr>
        <w:t> roku</w:t>
      </w:r>
      <w:r w:rsidRPr="00A90A09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A90A09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A90A0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Calibri" w:hAnsi="Verdana" w:cs="Times New Roman"/>
          <w:sz w:val="18"/>
          <w:szCs w:val="18"/>
        </w:rPr>
        <w:t xml:space="preserve">) udziały lub akcje </w:t>
      </w:r>
      <w:r w:rsidRPr="00A90A09">
        <w:rPr>
          <w:rFonts w:ascii="Verdana" w:eastAsia="Calibri" w:hAnsi="Verdana" w:cs="Times New Roman"/>
          <w:sz w:val="18"/>
          <w:szCs w:val="18"/>
        </w:rPr>
        <w:br/>
        <w:t>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A90A09" w:rsidRPr="00A90A09" w:rsidTr="004B28A2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A90A09" w:rsidRPr="00A90A09" w:rsidTr="004B28A2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A90A09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A90A09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Pr="00A90A09">
              <w:rPr>
                <w:rFonts w:ascii="Verdana" w:eastAsia="Calibri" w:hAnsi="Verdana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A90A09" w:rsidRPr="00A90A09" w:rsidTr="004B28A2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0A09" w:rsidRPr="00A90A09" w:rsidRDefault="00A90A09" w:rsidP="00A90A09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0A09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A90A0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A90A09" w:rsidRPr="00A90A09" w:rsidRDefault="00A90A09" w:rsidP="00A90A09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lastRenderedPageBreak/>
        <w:t xml:space="preserve">Oświadczenie dotyczące sankcji unijnych uzupełnionych przez sankcje krajowe w związku z wojną </w:t>
      </w:r>
      <w:r w:rsidRPr="00A90A09">
        <w:rPr>
          <w:rFonts w:ascii="Verdana" w:eastAsia="Calibri" w:hAnsi="Verdana" w:cs="Times New Roman"/>
          <w:sz w:val="18"/>
          <w:szCs w:val="18"/>
        </w:rPr>
        <w:br/>
        <w:t>w Ukrainie:</w:t>
      </w: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A90A09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A90A09" w:rsidRPr="00A90A09" w:rsidRDefault="00A90A09" w:rsidP="00A90A09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 dnia 18 maja 2006 r. dotyczącego środków ograniczających w związku z sytuacją na Białorusi i udziałem Białorusi w agresji Rosji wobec Ukrainy, Załączniku I do rozporządzenia Rady (UE) nr 269/2014 z dnia 17 marca 2014 r. w sprawie środków ograniczających w odniesieniu do działań podważających integralność terytorialną, suwerenność i 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A90A09" w:rsidRPr="00A90A09" w:rsidRDefault="00A90A09" w:rsidP="00A90A09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>Oświadczam, że nie zostałem(</w:t>
      </w:r>
      <w:proofErr w:type="spellStart"/>
      <w:r w:rsidRPr="00A90A09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A90A09">
        <w:rPr>
          <w:rFonts w:ascii="Verdana" w:eastAsia="MS Gothic" w:hAnsi="Verdana" w:cs="Times New Roman"/>
          <w:sz w:val="18"/>
          <w:szCs w:val="18"/>
        </w:rPr>
        <w:t xml:space="preserve">) wpisany(a) na listę osób i podmiotów objętych sankcjami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A90A09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 szczególnych rozwiązaniach w zakresie przeciwdziałania wspieraniu agresji na Ukrainę oraz służących ochronie bezpieczeństwa narodowego).</w:t>
      </w:r>
    </w:p>
    <w:p w:rsidR="00A90A09" w:rsidRPr="00A90A09" w:rsidRDefault="00A90A09" w:rsidP="00A90A09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A90A09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A90A09" w:rsidRPr="00A90A09" w:rsidRDefault="00A90A09" w:rsidP="00A90A09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A90A09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A90A09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A90A09">
        <w:rPr>
          <w:rFonts w:ascii="Verdana" w:eastAsia="Calibri" w:hAnsi="Verdana" w:cs="Times New Roman"/>
          <w:bCs/>
          <w:sz w:val="18"/>
          <w:szCs w:val="18"/>
          <w:vertAlign w:val="superscript"/>
        </w:rPr>
        <w:footnoteReference w:id="9"/>
      </w:r>
      <w:r w:rsidRPr="00A90A0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</w:t>
      </w:r>
      <w:r w:rsidRPr="00A90A09">
        <w:rPr>
          <w:rFonts w:ascii="Verdana" w:eastAsia="Calibri" w:hAnsi="Verdana" w:cs="Times New Roman"/>
          <w:sz w:val="18"/>
          <w:szCs w:val="18"/>
        </w:rPr>
        <w:lastRenderedPageBreak/>
        <w:t xml:space="preserve">pkt 1 i 2 </w:t>
      </w:r>
      <w:r w:rsidRPr="00A90A09">
        <w:rPr>
          <w:rFonts w:ascii="Verdana" w:eastAsia="Calibri" w:hAnsi="Verdana" w:cs="Times New Roman"/>
          <w:i/>
          <w:iCs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A90A09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A90A09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A90A09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A90A09" w:rsidRPr="00A90A09" w:rsidRDefault="00A90A09" w:rsidP="00A90A09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A90A09" w:rsidRPr="00A90A09" w:rsidRDefault="00A90A09" w:rsidP="00A90A09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A90A09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A90A09" w:rsidRPr="00A90A09" w:rsidRDefault="00A90A09" w:rsidP="00A90A09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A90A09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A90A09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p w:rsidR="00304A64" w:rsidRDefault="00304A64"/>
    <w:sectPr w:rsidR="0030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31" w:rsidRDefault="00FD4B31" w:rsidP="00A90A09">
      <w:pPr>
        <w:spacing w:after="0" w:line="240" w:lineRule="auto"/>
      </w:pPr>
      <w:r>
        <w:separator/>
      </w:r>
    </w:p>
  </w:endnote>
  <w:endnote w:type="continuationSeparator" w:id="0">
    <w:p w:rsidR="00FD4B31" w:rsidRDefault="00FD4B31" w:rsidP="00A9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31" w:rsidRDefault="00FD4B31" w:rsidP="00A90A09">
      <w:pPr>
        <w:spacing w:after="0" w:line="240" w:lineRule="auto"/>
      </w:pPr>
      <w:r>
        <w:separator/>
      </w:r>
    </w:p>
  </w:footnote>
  <w:footnote w:type="continuationSeparator" w:id="0">
    <w:p w:rsidR="00FD4B31" w:rsidRDefault="00FD4B31" w:rsidP="00A90A09">
      <w:pPr>
        <w:spacing w:after="0" w:line="240" w:lineRule="auto"/>
      </w:pPr>
      <w:r>
        <w:continuationSeparator/>
      </w:r>
    </w:p>
  </w:footnote>
  <w:footnote w:id="1">
    <w:p w:rsidR="00A90A09" w:rsidRPr="004812DF" w:rsidRDefault="00A90A09" w:rsidP="00A90A09">
      <w:pPr>
        <w:tabs>
          <w:tab w:val="left" w:pos="142"/>
        </w:tabs>
        <w:ind w:left="142" w:hanging="142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29281F">
        <w:rPr>
          <w:rFonts w:ascii="Verdana" w:hAnsi="Verdana"/>
          <w:sz w:val="16"/>
          <w:szCs w:val="16"/>
        </w:rPr>
        <w:t xml:space="preserve">dane małżonka należy zamieścić w oświadczeniu </w:t>
      </w:r>
      <w:r>
        <w:rPr>
          <w:rFonts w:ascii="Verdana" w:hAnsi="Verdana"/>
          <w:sz w:val="16"/>
          <w:szCs w:val="16"/>
        </w:rPr>
        <w:t xml:space="preserve">bez względu na panujący małżeński ustrój majątkowy </w:t>
      </w:r>
    </w:p>
    <w:p w:rsidR="00A90A09" w:rsidRDefault="00A90A09" w:rsidP="00A90A09">
      <w:pPr>
        <w:pStyle w:val="Tekstprzypisudolnego"/>
      </w:pPr>
    </w:p>
  </w:footnote>
  <w:footnote w:id="2">
    <w:p w:rsidR="00A90A09" w:rsidRPr="001F5D23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A90A09" w:rsidRPr="004A3BFB" w:rsidRDefault="00A90A09" w:rsidP="00A90A09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27DC1">
        <w:rPr>
          <w:rFonts w:ascii="Verdana" w:hAnsi="Verdana"/>
          <w:sz w:val="16"/>
          <w:szCs w:val="16"/>
        </w:rPr>
        <w:br/>
        <w:t>w przetargu;</w:t>
      </w:r>
    </w:p>
  </w:footnote>
  <w:footnote w:id="4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7">
    <w:p w:rsidR="00A90A09" w:rsidRPr="00527DC1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A90A09" w:rsidRPr="00B10A20" w:rsidRDefault="00A90A09" w:rsidP="00A90A09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A90A09" w:rsidRDefault="00A90A09" w:rsidP="00A90A09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09"/>
    <w:rsid w:val="000009E2"/>
    <w:rsid w:val="001E7177"/>
    <w:rsid w:val="00304A64"/>
    <w:rsid w:val="0060224C"/>
    <w:rsid w:val="009970FE"/>
    <w:rsid w:val="00A90A09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45558-2598-4DB8-A2B6-8C9B08C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A09"/>
    <w:pPr>
      <w:spacing w:after="0" w:line="240" w:lineRule="auto"/>
      <w:ind w:left="1797" w:hanging="357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A09"/>
    <w:rPr>
      <w:rFonts w:ascii="Arial" w:eastAsia="Calibri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90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8190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Ochota Barbara</cp:lastModifiedBy>
  <cp:revision>2</cp:revision>
  <dcterms:created xsi:type="dcterms:W3CDTF">2025-08-13T07:27:00Z</dcterms:created>
  <dcterms:modified xsi:type="dcterms:W3CDTF">2025-08-13T07:27:00Z</dcterms:modified>
</cp:coreProperties>
</file>